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E99E" w14:textId="7CE787EB" w:rsidR="0048729F" w:rsidRPr="00D63100" w:rsidRDefault="00662D07" w:rsidP="009B18B8">
      <w:pPr>
        <w:pStyle w:val="Heading1"/>
        <w:jc w:val="center"/>
        <w:rPr>
          <w:rFonts w:ascii="Times New Roman" w:hAnsi="Times New Roman" w:cs="Times New Roman"/>
          <w:b/>
          <w:i/>
        </w:rPr>
      </w:pPr>
      <w:r w:rsidRPr="00D63100">
        <w:rPr>
          <w:rFonts w:ascii="Times New Roman" w:hAnsi="Times New Roman" w:cs="Times New Roman"/>
          <w:b/>
          <w:i/>
        </w:rPr>
        <w:t>Concept Note</w:t>
      </w:r>
    </w:p>
    <w:p w14:paraId="7295AF97" w14:textId="4C544634" w:rsidR="00662D07" w:rsidRPr="00D63100" w:rsidRDefault="005C5C2A" w:rsidP="00CA19CB">
      <w:pPr>
        <w:pStyle w:val="Heading1"/>
        <w:spacing w:before="0"/>
        <w:jc w:val="center"/>
        <w:rPr>
          <w:rFonts w:ascii="Times New Roman" w:hAnsi="Times New Roman" w:cs="Times New Roman"/>
          <w:sz w:val="26"/>
          <w:szCs w:val="26"/>
        </w:rPr>
      </w:pPr>
      <w:r w:rsidRPr="00D63100">
        <w:rPr>
          <w:rFonts w:ascii="Times New Roman" w:hAnsi="Times New Roman" w:cs="Times New Roman"/>
          <w:sz w:val="26"/>
          <w:szCs w:val="26"/>
        </w:rPr>
        <w:t xml:space="preserve">Proposal for </w:t>
      </w:r>
      <w:r w:rsidR="00FE1ECE">
        <w:rPr>
          <w:rFonts w:ascii="Times New Roman" w:hAnsi="Times New Roman" w:cs="Times New Roman"/>
          <w:sz w:val="26"/>
          <w:szCs w:val="26"/>
        </w:rPr>
        <w:t>the</w:t>
      </w:r>
      <w:r w:rsidRPr="00D63100">
        <w:rPr>
          <w:rFonts w:ascii="Times New Roman" w:hAnsi="Times New Roman" w:cs="Times New Roman"/>
          <w:sz w:val="26"/>
          <w:szCs w:val="26"/>
        </w:rPr>
        <w:t xml:space="preserve"> </w:t>
      </w:r>
      <w:r w:rsidR="00662D07" w:rsidRPr="00D63100">
        <w:rPr>
          <w:rFonts w:ascii="Times New Roman" w:hAnsi="Times New Roman" w:cs="Times New Roman"/>
          <w:sz w:val="26"/>
          <w:szCs w:val="26"/>
        </w:rPr>
        <w:t xml:space="preserve">2018 </w:t>
      </w:r>
      <w:r w:rsidR="00A8229A" w:rsidRPr="00D63100">
        <w:rPr>
          <w:rFonts w:ascii="Times New Roman" w:hAnsi="Times New Roman" w:cs="Times New Roman"/>
          <w:sz w:val="26"/>
          <w:szCs w:val="26"/>
        </w:rPr>
        <w:t xml:space="preserve">Development Finance Forum </w:t>
      </w:r>
    </w:p>
    <w:p w14:paraId="0315C5AE" w14:textId="710C58E6" w:rsidR="005C5C2A" w:rsidRPr="00D63100" w:rsidRDefault="00662D07" w:rsidP="00CA19CB">
      <w:pPr>
        <w:pStyle w:val="Heading1"/>
        <w:spacing w:before="0"/>
        <w:jc w:val="center"/>
        <w:rPr>
          <w:rFonts w:ascii="Times New Roman" w:hAnsi="Times New Roman" w:cs="Times New Roman"/>
          <w:sz w:val="26"/>
          <w:szCs w:val="26"/>
        </w:rPr>
      </w:pPr>
      <w:r w:rsidRPr="00D63100">
        <w:rPr>
          <w:rFonts w:ascii="Times New Roman" w:hAnsi="Times New Roman" w:cs="Times New Roman"/>
          <w:sz w:val="26"/>
          <w:szCs w:val="26"/>
        </w:rPr>
        <w:t>East Afric</w:t>
      </w:r>
      <w:r w:rsidR="005C5C2A" w:rsidRPr="00D63100">
        <w:rPr>
          <w:rFonts w:ascii="Times New Roman" w:hAnsi="Times New Roman" w:cs="Times New Roman"/>
          <w:sz w:val="26"/>
          <w:szCs w:val="26"/>
        </w:rPr>
        <w:t>a</w:t>
      </w:r>
      <w:r w:rsidR="00EE5BFB">
        <w:rPr>
          <w:rFonts w:ascii="Times New Roman" w:hAnsi="Times New Roman" w:cs="Times New Roman"/>
          <w:sz w:val="26"/>
          <w:szCs w:val="26"/>
        </w:rPr>
        <w:t>n Community</w:t>
      </w:r>
    </w:p>
    <w:p w14:paraId="551EFB97" w14:textId="77777777" w:rsidR="007E2F24" w:rsidRPr="00D63100" w:rsidRDefault="00303F08" w:rsidP="00DD5A8E">
      <w:pPr>
        <w:rPr>
          <w:rFonts w:ascii="Times New Roman" w:hAnsi="Times New Roman" w:cs="Times New Roman"/>
          <w:b/>
          <w:szCs w:val="24"/>
        </w:rPr>
      </w:pPr>
      <w:r w:rsidRPr="00D63100">
        <w:rPr>
          <w:rFonts w:ascii="Times New Roman" w:hAnsi="Times New Roman" w:cs="Times New Roman"/>
          <w:b/>
          <w:szCs w:val="24"/>
        </w:rPr>
        <w:t xml:space="preserve">Overview </w:t>
      </w:r>
    </w:p>
    <w:p w14:paraId="4B1E05C5" w14:textId="45FED2EC" w:rsidR="004E69EF" w:rsidRDefault="007E2F24" w:rsidP="00DD5A8E">
      <w:pPr>
        <w:pStyle w:val="NoSpacing"/>
        <w:spacing w:afterLines="60" w:after="144"/>
        <w:rPr>
          <w:rFonts w:ascii="Times New Roman" w:eastAsia="Times New Roman" w:hAnsi="Times New Roman" w:cs="Times New Roman"/>
          <w:szCs w:val="24"/>
        </w:rPr>
      </w:pPr>
      <w:r w:rsidRPr="00D63100">
        <w:rPr>
          <w:rFonts w:ascii="Times New Roman" w:hAnsi="Times New Roman" w:cs="Times New Roman"/>
          <w:szCs w:val="24"/>
        </w:rPr>
        <w:t xml:space="preserve">The SDGs require </w:t>
      </w:r>
      <w:r w:rsidR="00C26A70" w:rsidRPr="00D63100">
        <w:rPr>
          <w:rFonts w:ascii="Times New Roman" w:hAnsi="Times New Roman" w:cs="Times New Roman"/>
          <w:szCs w:val="24"/>
        </w:rPr>
        <w:t>significant</w:t>
      </w:r>
      <w:r w:rsidR="00542D84" w:rsidRPr="00D63100">
        <w:rPr>
          <w:rFonts w:ascii="Times New Roman" w:hAnsi="Times New Roman" w:cs="Times New Roman"/>
          <w:szCs w:val="24"/>
        </w:rPr>
        <w:t>ly more</w:t>
      </w:r>
      <w:r w:rsidRPr="00D63100">
        <w:rPr>
          <w:rFonts w:ascii="Times New Roman" w:hAnsi="Times New Roman" w:cs="Times New Roman"/>
          <w:szCs w:val="24"/>
        </w:rPr>
        <w:t xml:space="preserve"> funding than </w:t>
      </w:r>
      <w:r w:rsidR="00C26A70" w:rsidRPr="00D63100">
        <w:rPr>
          <w:rFonts w:ascii="Times New Roman" w:hAnsi="Times New Roman" w:cs="Times New Roman"/>
          <w:szCs w:val="24"/>
        </w:rPr>
        <w:t>current or expected levels</w:t>
      </w:r>
      <w:r w:rsidR="0009191F" w:rsidRPr="00D63100">
        <w:rPr>
          <w:rFonts w:ascii="Times New Roman" w:hAnsi="Times New Roman" w:cs="Times New Roman"/>
          <w:szCs w:val="24"/>
        </w:rPr>
        <w:t xml:space="preserve"> of</w:t>
      </w:r>
      <w:r w:rsidR="00C26A70" w:rsidRPr="00D63100">
        <w:rPr>
          <w:rFonts w:ascii="Times New Roman" w:hAnsi="Times New Roman" w:cs="Times New Roman"/>
          <w:szCs w:val="24"/>
        </w:rPr>
        <w:t xml:space="preserve"> </w:t>
      </w:r>
      <w:r w:rsidRPr="00D63100">
        <w:rPr>
          <w:rFonts w:ascii="Times New Roman" w:hAnsi="Times New Roman" w:cs="Times New Roman"/>
          <w:szCs w:val="24"/>
        </w:rPr>
        <w:t xml:space="preserve">official development assistance (ODA) can </w:t>
      </w:r>
      <w:r w:rsidR="00C26A70" w:rsidRPr="00D63100">
        <w:rPr>
          <w:rFonts w:ascii="Times New Roman" w:hAnsi="Times New Roman" w:cs="Times New Roman"/>
          <w:szCs w:val="24"/>
        </w:rPr>
        <w:t>provide</w:t>
      </w:r>
      <w:r w:rsidRPr="00D63100">
        <w:rPr>
          <w:rFonts w:ascii="Times New Roman" w:hAnsi="Times New Roman" w:cs="Times New Roman"/>
          <w:szCs w:val="24"/>
        </w:rPr>
        <w:t xml:space="preserve">.  </w:t>
      </w:r>
      <w:r w:rsidRPr="00D63100">
        <w:rPr>
          <w:rFonts w:ascii="Times New Roman" w:eastAsia="Times New Roman" w:hAnsi="Times New Roman" w:cs="Times New Roman"/>
          <w:szCs w:val="24"/>
        </w:rPr>
        <w:t xml:space="preserve">The </w:t>
      </w:r>
      <w:r w:rsidR="001A7F96" w:rsidRPr="00D63100">
        <w:rPr>
          <w:rFonts w:ascii="Times New Roman" w:eastAsia="Times New Roman" w:hAnsi="Times New Roman" w:cs="Times New Roman"/>
          <w:szCs w:val="24"/>
        </w:rPr>
        <w:t>role of the private sector in achieving the SDGs is indispensable, both in terms of providing finance but also crucial innovation, expertise, knowledge and implementation capacity and capability through private sector solutions.</w:t>
      </w:r>
      <w:r w:rsidRPr="00D63100">
        <w:rPr>
          <w:rFonts w:ascii="Times New Roman" w:eastAsia="Times New Roman" w:hAnsi="Times New Roman" w:cs="Times New Roman"/>
          <w:szCs w:val="24"/>
        </w:rPr>
        <w:t xml:space="preserve"> </w:t>
      </w:r>
      <w:r w:rsidR="00563DD2" w:rsidRPr="00D63100">
        <w:rPr>
          <w:rFonts w:ascii="Times New Roman" w:eastAsia="Times New Roman" w:hAnsi="Times New Roman" w:cs="Times New Roman"/>
          <w:szCs w:val="24"/>
        </w:rPr>
        <w:t xml:space="preserve">  </w:t>
      </w:r>
    </w:p>
    <w:p w14:paraId="79DB326B" w14:textId="5AD8170D" w:rsidR="007E2F24" w:rsidRPr="00D63100" w:rsidRDefault="00BF3B6F" w:rsidP="00DD5A8E">
      <w:pPr>
        <w:pStyle w:val="NoSpacing"/>
        <w:spacing w:afterLines="60" w:after="144"/>
        <w:rPr>
          <w:rFonts w:ascii="Times New Roman" w:hAnsi="Times New Roman" w:cs="Times New Roman"/>
          <w:szCs w:val="24"/>
        </w:rPr>
      </w:pPr>
      <w:r w:rsidRPr="00D63100">
        <w:rPr>
          <w:rFonts w:ascii="Times New Roman" w:hAnsi="Times New Roman" w:cs="Times New Roman"/>
          <w:szCs w:val="24"/>
        </w:rPr>
        <w:t xml:space="preserve">The WBG and the other MDBs have pledged </w:t>
      </w:r>
      <w:r w:rsidR="00542D84" w:rsidRPr="00D63100">
        <w:rPr>
          <w:rFonts w:ascii="Times New Roman" w:hAnsi="Times New Roman" w:cs="Times New Roman"/>
          <w:szCs w:val="24"/>
        </w:rPr>
        <w:t xml:space="preserve">through such agreements as </w:t>
      </w:r>
      <w:r w:rsidR="00CA19CB" w:rsidRPr="00D63100">
        <w:rPr>
          <w:rFonts w:ascii="Times New Roman" w:hAnsi="Times New Roman" w:cs="Times New Roman"/>
          <w:szCs w:val="24"/>
        </w:rPr>
        <w:t xml:space="preserve">the Addis Agenda and </w:t>
      </w:r>
      <w:r w:rsidR="00542D84" w:rsidRPr="00D63100">
        <w:rPr>
          <w:rFonts w:ascii="Times New Roman" w:hAnsi="Times New Roman" w:cs="Times New Roman"/>
          <w:szCs w:val="24"/>
        </w:rPr>
        <w:t xml:space="preserve">the Hamburg </w:t>
      </w:r>
      <w:r w:rsidR="001A7F96" w:rsidRPr="00D63100">
        <w:rPr>
          <w:rFonts w:ascii="Times New Roman" w:hAnsi="Times New Roman" w:cs="Times New Roman"/>
          <w:szCs w:val="24"/>
        </w:rPr>
        <w:t xml:space="preserve">Principles </w:t>
      </w:r>
      <w:r w:rsidRPr="00D63100">
        <w:rPr>
          <w:rFonts w:ascii="Times New Roman" w:hAnsi="Times New Roman" w:cs="Times New Roman"/>
          <w:szCs w:val="24"/>
        </w:rPr>
        <w:t xml:space="preserve">to use </w:t>
      </w:r>
      <w:r w:rsidR="00542D84" w:rsidRPr="00D63100">
        <w:rPr>
          <w:rFonts w:ascii="Times New Roman" w:hAnsi="Times New Roman" w:cs="Times New Roman"/>
          <w:szCs w:val="24"/>
        </w:rPr>
        <w:t xml:space="preserve">the </w:t>
      </w:r>
      <w:r w:rsidRPr="00D63100">
        <w:rPr>
          <w:rFonts w:ascii="Times New Roman" w:hAnsi="Times New Roman" w:cs="Times New Roman"/>
          <w:iCs/>
          <w:szCs w:val="24"/>
        </w:rPr>
        <w:t>billions</w:t>
      </w:r>
      <w:r w:rsidRPr="00D63100">
        <w:rPr>
          <w:rFonts w:ascii="Times New Roman" w:hAnsi="Times New Roman" w:cs="Times New Roman"/>
          <w:szCs w:val="24"/>
        </w:rPr>
        <w:t xml:space="preserve"> in available ODA and </w:t>
      </w:r>
      <w:r w:rsidR="001A7F96" w:rsidRPr="00D63100">
        <w:rPr>
          <w:rFonts w:ascii="Times New Roman" w:hAnsi="Times New Roman" w:cs="Times New Roman"/>
          <w:szCs w:val="24"/>
        </w:rPr>
        <w:t>public investments</w:t>
      </w:r>
      <w:r w:rsidRPr="00D63100">
        <w:rPr>
          <w:rFonts w:ascii="Times New Roman" w:hAnsi="Times New Roman" w:cs="Times New Roman"/>
          <w:szCs w:val="24"/>
        </w:rPr>
        <w:t xml:space="preserve"> — leveraged through our balance sheets and</w:t>
      </w:r>
      <w:r w:rsidR="00C26A70" w:rsidRPr="00D63100">
        <w:rPr>
          <w:rFonts w:ascii="Times New Roman" w:hAnsi="Times New Roman" w:cs="Times New Roman"/>
          <w:szCs w:val="24"/>
        </w:rPr>
        <w:t xml:space="preserve"> development</w:t>
      </w:r>
      <w:r w:rsidRPr="00D63100">
        <w:rPr>
          <w:rFonts w:ascii="Times New Roman" w:hAnsi="Times New Roman" w:cs="Times New Roman"/>
          <w:szCs w:val="24"/>
        </w:rPr>
        <w:t xml:space="preserve"> activities — to help mobilize </w:t>
      </w:r>
      <w:r w:rsidRPr="00D63100">
        <w:rPr>
          <w:rFonts w:ascii="Times New Roman" w:hAnsi="Times New Roman" w:cs="Times New Roman"/>
          <w:iCs/>
          <w:szCs w:val="24"/>
        </w:rPr>
        <w:t>trillions</w:t>
      </w:r>
      <w:r w:rsidRPr="00D63100">
        <w:rPr>
          <w:rFonts w:ascii="Times New Roman" w:hAnsi="Times New Roman" w:cs="Times New Roman"/>
          <w:szCs w:val="24"/>
        </w:rPr>
        <w:t xml:space="preserve"> more in public and private sector </w:t>
      </w:r>
      <w:r w:rsidR="001A7F96" w:rsidRPr="00D63100">
        <w:rPr>
          <w:rFonts w:ascii="Times New Roman" w:hAnsi="Times New Roman" w:cs="Times New Roman"/>
          <w:szCs w:val="24"/>
        </w:rPr>
        <w:t>funds</w:t>
      </w:r>
      <w:r w:rsidRPr="00D63100">
        <w:rPr>
          <w:rFonts w:ascii="Times New Roman" w:hAnsi="Times New Roman" w:cs="Times New Roman"/>
          <w:szCs w:val="24"/>
        </w:rPr>
        <w:t xml:space="preserve">.  The </w:t>
      </w:r>
      <w:r w:rsidRPr="00DD5A8E">
        <w:rPr>
          <w:rFonts w:ascii="Times New Roman" w:hAnsi="Times New Roman" w:cs="Times New Roman"/>
          <w:i/>
          <w:szCs w:val="24"/>
        </w:rPr>
        <w:t>Forward Look</w:t>
      </w:r>
      <w:r w:rsidRPr="00D63100">
        <w:rPr>
          <w:rFonts w:ascii="Times New Roman" w:hAnsi="Times New Roman" w:cs="Times New Roman"/>
          <w:szCs w:val="24"/>
        </w:rPr>
        <w:t xml:space="preserve">, our strategy for 2030, </w:t>
      </w:r>
      <w:r w:rsidR="00C26A70" w:rsidRPr="00D63100">
        <w:rPr>
          <w:rFonts w:ascii="Times New Roman" w:hAnsi="Times New Roman" w:cs="Times New Roman"/>
          <w:szCs w:val="24"/>
        </w:rPr>
        <w:t xml:space="preserve">defines </w:t>
      </w:r>
      <w:r w:rsidRPr="00D63100">
        <w:rPr>
          <w:rFonts w:ascii="Times New Roman" w:hAnsi="Times New Roman" w:cs="Times New Roman"/>
          <w:szCs w:val="24"/>
        </w:rPr>
        <w:t xml:space="preserve">this role for the WBG as a “mobilizing bank.”  </w:t>
      </w:r>
      <w:r w:rsidR="00C26A70" w:rsidRPr="00D63100">
        <w:rPr>
          <w:rFonts w:ascii="Times New Roman" w:hAnsi="Times New Roman" w:cs="Times New Roman"/>
          <w:szCs w:val="24"/>
        </w:rPr>
        <w:t xml:space="preserve">Creating </w:t>
      </w:r>
      <w:r w:rsidR="00563DD2" w:rsidRPr="00D63100">
        <w:rPr>
          <w:rFonts w:ascii="Times New Roman" w:hAnsi="Times New Roman" w:cs="Times New Roman"/>
          <w:szCs w:val="24"/>
        </w:rPr>
        <w:t xml:space="preserve">new </w:t>
      </w:r>
      <w:r w:rsidR="001A7F96" w:rsidRPr="00D63100">
        <w:rPr>
          <w:rFonts w:ascii="Times New Roman" w:hAnsi="Times New Roman" w:cs="Times New Roman"/>
          <w:szCs w:val="24"/>
        </w:rPr>
        <w:t xml:space="preserve">and smart </w:t>
      </w:r>
      <w:r w:rsidR="00563DD2" w:rsidRPr="00D63100">
        <w:rPr>
          <w:rFonts w:ascii="Times New Roman" w:hAnsi="Times New Roman" w:cs="Times New Roman"/>
          <w:szCs w:val="24"/>
        </w:rPr>
        <w:t>partnerships and approaches to address the constraints to investment</w:t>
      </w:r>
      <w:r w:rsidR="00C26A70" w:rsidRPr="00D63100">
        <w:rPr>
          <w:rFonts w:ascii="Times New Roman" w:hAnsi="Times New Roman" w:cs="Times New Roman"/>
          <w:szCs w:val="24"/>
        </w:rPr>
        <w:t xml:space="preserve"> and mobilize more finance</w:t>
      </w:r>
      <w:r w:rsidR="001A7F96" w:rsidRPr="00D63100">
        <w:rPr>
          <w:rFonts w:ascii="Times New Roman" w:hAnsi="Times New Roman" w:cs="Times New Roman"/>
          <w:szCs w:val="24"/>
        </w:rPr>
        <w:t xml:space="preserve"> and expertise</w:t>
      </w:r>
      <w:r w:rsidR="00563DD2" w:rsidRPr="00D63100">
        <w:rPr>
          <w:rFonts w:ascii="Times New Roman" w:hAnsi="Times New Roman" w:cs="Times New Roman"/>
          <w:szCs w:val="24"/>
        </w:rPr>
        <w:t xml:space="preserve"> in the </w:t>
      </w:r>
      <w:r w:rsidR="00EE4562">
        <w:rPr>
          <w:rFonts w:ascii="Times New Roman" w:hAnsi="Times New Roman" w:cs="Times New Roman"/>
          <w:szCs w:val="24"/>
        </w:rPr>
        <w:t>developing</w:t>
      </w:r>
      <w:r w:rsidR="00563DD2" w:rsidRPr="00D63100">
        <w:rPr>
          <w:rFonts w:ascii="Times New Roman" w:hAnsi="Times New Roman" w:cs="Times New Roman"/>
          <w:szCs w:val="24"/>
        </w:rPr>
        <w:t xml:space="preserve"> countries is critical to achieving the</w:t>
      </w:r>
      <w:r w:rsidR="00542D84" w:rsidRPr="00D63100">
        <w:rPr>
          <w:rFonts w:ascii="Times New Roman" w:hAnsi="Times New Roman" w:cs="Times New Roman"/>
          <w:szCs w:val="24"/>
        </w:rPr>
        <w:t xml:space="preserve"> goals</w:t>
      </w:r>
      <w:r w:rsidR="00563DD2" w:rsidRPr="00D63100">
        <w:rPr>
          <w:rFonts w:ascii="Times New Roman" w:hAnsi="Times New Roman" w:cs="Times New Roman"/>
          <w:szCs w:val="24"/>
        </w:rPr>
        <w:t xml:space="preserve">. </w:t>
      </w:r>
    </w:p>
    <w:p w14:paraId="59E235E2" w14:textId="7CEBCA27" w:rsidR="0009191F" w:rsidRPr="00D63100" w:rsidRDefault="0009191F" w:rsidP="00DD5A8E">
      <w:pPr>
        <w:pStyle w:val="NoSpacing"/>
        <w:spacing w:afterLines="60" w:after="144"/>
        <w:rPr>
          <w:rFonts w:ascii="Times New Roman" w:eastAsia="Times New Roman" w:hAnsi="Times New Roman" w:cs="Times New Roman"/>
          <w:szCs w:val="24"/>
        </w:rPr>
      </w:pPr>
      <w:r w:rsidRPr="00D63100">
        <w:rPr>
          <w:rFonts w:ascii="Times New Roman" w:hAnsi="Times New Roman" w:cs="Times New Roman"/>
          <w:szCs w:val="24"/>
        </w:rPr>
        <w:t xml:space="preserve">Drawing </w:t>
      </w:r>
      <w:r w:rsidR="00994663" w:rsidRPr="00D63100">
        <w:rPr>
          <w:rFonts w:ascii="Times New Roman" w:hAnsi="Times New Roman" w:cs="Times New Roman"/>
          <w:szCs w:val="24"/>
        </w:rPr>
        <w:t>up</w:t>
      </w:r>
      <w:r w:rsidRPr="00D63100">
        <w:rPr>
          <w:rFonts w:ascii="Times New Roman" w:hAnsi="Times New Roman" w:cs="Times New Roman"/>
          <w:szCs w:val="24"/>
        </w:rPr>
        <w:t xml:space="preserve">on the Addis Agenda, and expanding on the Hamburg Principles, the WBG is intensifying and systemizing its commitment to financing for development, </w:t>
      </w:r>
      <w:r w:rsidR="008A2C9D">
        <w:rPr>
          <w:rFonts w:ascii="Times New Roman" w:hAnsi="Times New Roman" w:cs="Times New Roman"/>
          <w:szCs w:val="24"/>
        </w:rPr>
        <w:t xml:space="preserve">including </w:t>
      </w:r>
      <w:r w:rsidRPr="00D63100">
        <w:rPr>
          <w:rFonts w:ascii="Times New Roman" w:hAnsi="Times New Roman" w:cs="Times New Roman"/>
          <w:szCs w:val="24"/>
        </w:rPr>
        <w:t xml:space="preserve">through the </w:t>
      </w:r>
      <w:r w:rsidRPr="00DD5A8E">
        <w:rPr>
          <w:rFonts w:ascii="Times New Roman" w:hAnsi="Times New Roman" w:cs="Times New Roman"/>
          <w:i/>
          <w:szCs w:val="24"/>
        </w:rPr>
        <w:t>Maximizing Finance for Development</w:t>
      </w:r>
      <w:r w:rsidRPr="00D63100">
        <w:rPr>
          <w:rFonts w:ascii="Times New Roman" w:hAnsi="Times New Roman" w:cs="Times New Roman"/>
          <w:szCs w:val="24"/>
        </w:rPr>
        <w:t xml:space="preserve"> (MFD) </w:t>
      </w:r>
      <w:r w:rsidR="008A2C9D">
        <w:rPr>
          <w:rFonts w:ascii="Times New Roman" w:hAnsi="Times New Roman" w:cs="Times New Roman"/>
          <w:szCs w:val="24"/>
        </w:rPr>
        <w:t>a</w:t>
      </w:r>
      <w:r w:rsidRPr="00D63100">
        <w:rPr>
          <w:rFonts w:ascii="Times New Roman" w:hAnsi="Times New Roman" w:cs="Times New Roman"/>
          <w:szCs w:val="24"/>
        </w:rPr>
        <w:t xml:space="preserve">pproach, IFC 3.0, and MIGA’s 2020 strategy. </w:t>
      </w:r>
    </w:p>
    <w:p w14:paraId="5C32F507" w14:textId="4369DC43" w:rsidR="00BF3B6F" w:rsidRPr="00D63100" w:rsidRDefault="0052213A" w:rsidP="00DD5A8E">
      <w:pPr>
        <w:autoSpaceDE w:val="0"/>
        <w:autoSpaceDN w:val="0"/>
        <w:spacing w:afterLines="60" w:after="144"/>
        <w:rPr>
          <w:rFonts w:ascii="Times New Roman" w:hAnsi="Times New Roman" w:cs="Times New Roman"/>
          <w:szCs w:val="24"/>
        </w:rPr>
      </w:pPr>
      <w:r w:rsidRPr="00D63100">
        <w:rPr>
          <w:rFonts w:ascii="Times New Roman" w:hAnsi="Times New Roman" w:cs="Times New Roman"/>
          <w:szCs w:val="24"/>
        </w:rPr>
        <w:t>In support of this effort,</w:t>
      </w:r>
      <w:r w:rsidR="00542D84" w:rsidRPr="00D63100">
        <w:rPr>
          <w:rFonts w:ascii="Times New Roman" w:hAnsi="Times New Roman" w:cs="Times New Roman"/>
          <w:szCs w:val="24"/>
        </w:rPr>
        <w:t xml:space="preserve"> t</w:t>
      </w:r>
      <w:r w:rsidR="0030059E" w:rsidRPr="00D63100">
        <w:rPr>
          <w:rFonts w:ascii="Times New Roman" w:hAnsi="Times New Roman" w:cs="Times New Roman"/>
          <w:szCs w:val="24"/>
        </w:rPr>
        <w:t xml:space="preserve">he annual </w:t>
      </w:r>
      <w:r w:rsidR="005B3ACE" w:rsidRPr="00D63100">
        <w:rPr>
          <w:rFonts w:ascii="Times New Roman" w:hAnsi="Times New Roman" w:cs="Times New Roman"/>
          <w:szCs w:val="24"/>
        </w:rPr>
        <w:t xml:space="preserve">WB-IFC-MIGA </w:t>
      </w:r>
      <w:r w:rsidR="0030059E" w:rsidRPr="00D63100">
        <w:rPr>
          <w:rFonts w:ascii="Times New Roman" w:hAnsi="Times New Roman" w:cs="Times New Roman"/>
          <w:szCs w:val="24"/>
        </w:rPr>
        <w:t xml:space="preserve">Development Finance Forum (DFF) </w:t>
      </w:r>
      <w:r w:rsidRPr="00D63100">
        <w:rPr>
          <w:rFonts w:ascii="Times New Roman" w:hAnsi="Times New Roman" w:cs="Times New Roman"/>
          <w:szCs w:val="24"/>
        </w:rPr>
        <w:t xml:space="preserve">is the WBG’s flagship </w:t>
      </w:r>
      <w:r w:rsidR="00040AC7" w:rsidRPr="00D63100">
        <w:rPr>
          <w:rFonts w:ascii="Times New Roman" w:hAnsi="Times New Roman" w:cs="Times New Roman"/>
          <w:szCs w:val="24"/>
        </w:rPr>
        <w:t>event</w:t>
      </w:r>
      <w:r w:rsidRPr="00D63100">
        <w:rPr>
          <w:rFonts w:ascii="Times New Roman" w:hAnsi="Times New Roman" w:cs="Times New Roman"/>
          <w:szCs w:val="24"/>
        </w:rPr>
        <w:t xml:space="preserve"> focusing on unlocking private investment and align</w:t>
      </w:r>
      <w:r w:rsidR="001A7F96" w:rsidRPr="00D63100">
        <w:rPr>
          <w:rFonts w:ascii="Times New Roman" w:hAnsi="Times New Roman" w:cs="Times New Roman"/>
          <w:szCs w:val="24"/>
        </w:rPr>
        <w:t>ing</w:t>
      </w:r>
      <w:r w:rsidRPr="00D63100">
        <w:rPr>
          <w:rFonts w:ascii="Times New Roman" w:hAnsi="Times New Roman" w:cs="Times New Roman"/>
          <w:szCs w:val="24"/>
        </w:rPr>
        <w:t xml:space="preserve"> public</w:t>
      </w:r>
      <w:r w:rsidR="001A7F96" w:rsidRPr="00D63100">
        <w:rPr>
          <w:rFonts w:ascii="Times New Roman" w:hAnsi="Times New Roman" w:cs="Times New Roman"/>
          <w:szCs w:val="24"/>
        </w:rPr>
        <w:t xml:space="preserve"> and </w:t>
      </w:r>
      <w:r w:rsidRPr="00D63100">
        <w:rPr>
          <w:rFonts w:ascii="Times New Roman" w:hAnsi="Times New Roman" w:cs="Times New Roman"/>
          <w:szCs w:val="24"/>
        </w:rPr>
        <w:t xml:space="preserve">private investment in </w:t>
      </w:r>
      <w:r w:rsidR="00B54944">
        <w:rPr>
          <w:rFonts w:ascii="Times New Roman" w:hAnsi="Times New Roman" w:cs="Times New Roman"/>
          <w:szCs w:val="24"/>
        </w:rPr>
        <w:t xml:space="preserve">client </w:t>
      </w:r>
      <w:r w:rsidR="00B54944" w:rsidRPr="005D166C">
        <w:rPr>
          <w:rFonts w:ascii="Times New Roman" w:hAnsi="Times New Roman" w:cs="Times New Roman"/>
          <w:szCs w:val="24"/>
        </w:rPr>
        <w:t>countries</w:t>
      </w:r>
      <w:r w:rsidRPr="005D166C">
        <w:rPr>
          <w:rFonts w:ascii="Times New Roman" w:hAnsi="Times New Roman" w:cs="Times New Roman"/>
          <w:szCs w:val="24"/>
        </w:rPr>
        <w:t>.</w:t>
      </w:r>
      <w:r w:rsidR="00BF3B6F" w:rsidRPr="00D63100">
        <w:rPr>
          <w:rFonts w:ascii="Times New Roman" w:hAnsi="Times New Roman" w:cs="Times New Roman"/>
          <w:szCs w:val="24"/>
        </w:rPr>
        <w:t xml:space="preserve"> </w:t>
      </w:r>
      <w:r w:rsidR="00D558E2" w:rsidRPr="00D63100">
        <w:rPr>
          <w:rFonts w:ascii="Times New Roman" w:hAnsi="Times New Roman" w:cs="Times New Roman"/>
          <w:szCs w:val="24"/>
        </w:rPr>
        <w:t xml:space="preserve"> </w:t>
      </w:r>
    </w:p>
    <w:p w14:paraId="44915D1F" w14:textId="140E4BEF" w:rsidR="001E500E" w:rsidRPr="00D63100" w:rsidRDefault="00583A6E" w:rsidP="00DD5A8E">
      <w:pPr>
        <w:autoSpaceDE w:val="0"/>
        <w:autoSpaceDN w:val="0"/>
        <w:spacing w:afterLines="60" w:after="144"/>
        <w:rPr>
          <w:rFonts w:ascii="Times New Roman" w:hAnsi="Times New Roman" w:cs="Times New Roman"/>
          <w:szCs w:val="24"/>
        </w:rPr>
      </w:pPr>
      <w:r w:rsidRPr="00D63100">
        <w:rPr>
          <w:rFonts w:ascii="Times New Roman" w:hAnsi="Times New Roman" w:cs="Times New Roman"/>
          <w:szCs w:val="24"/>
        </w:rPr>
        <w:t xml:space="preserve">The </w:t>
      </w:r>
      <w:r w:rsidR="00C26A70" w:rsidRPr="00D63100">
        <w:rPr>
          <w:rFonts w:ascii="Times New Roman" w:hAnsi="Times New Roman" w:cs="Times New Roman"/>
          <w:szCs w:val="24"/>
        </w:rPr>
        <w:t xml:space="preserve">DFF </w:t>
      </w:r>
      <w:r w:rsidR="00D558E2" w:rsidRPr="00D63100">
        <w:rPr>
          <w:rFonts w:ascii="Times New Roman" w:hAnsi="Times New Roman" w:cs="Times New Roman"/>
          <w:szCs w:val="24"/>
        </w:rPr>
        <w:t>connect</w:t>
      </w:r>
      <w:r w:rsidRPr="00D63100">
        <w:rPr>
          <w:rFonts w:ascii="Times New Roman" w:hAnsi="Times New Roman" w:cs="Times New Roman"/>
          <w:szCs w:val="24"/>
        </w:rPr>
        <w:t>s</w:t>
      </w:r>
      <w:r w:rsidR="00D558E2" w:rsidRPr="00D63100">
        <w:rPr>
          <w:rFonts w:ascii="Times New Roman" w:hAnsi="Times New Roman" w:cs="Times New Roman"/>
          <w:szCs w:val="24"/>
        </w:rPr>
        <w:t xml:space="preserve"> </w:t>
      </w:r>
      <w:r w:rsidR="001A7F96" w:rsidRPr="00D63100">
        <w:rPr>
          <w:rFonts w:ascii="Times New Roman" w:hAnsi="Times New Roman" w:cs="Times New Roman"/>
          <w:szCs w:val="24"/>
        </w:rPr>
        <w:t>key stakeholders and clients from the public, private and civil society sectors</w:t>
      </w:r>
      <w:r w:rsidR="00563DD2" w:rsidRPr="00D63100">
        <w:rPr>
          <w:rFonts w:ascii="Times New Roman" w:hAnsi="Times New Roman" w:cs="Times New Roman"/>
          <w:szCs w:val="24"/>
        </w:rPr>
        <w:t xml:space="preserve"> to: </w:t>
      </w:r>
    </w:p>
    <w:p w14:paraId="415AFFD6" w14:textId="7575E596" w:rsidR="009D0163" w:rsidRPr="009D0163" w:rsidRDefault="009D0163" w:rsidP="00FE1ECE">
      <w:pPr>
        <w:pStyle w:val="ListParagraph"/>
        <w:numPr>
          <w:ilvl w:val="0"/>
          <w:numId w:val="41"/>
        </w:numPr>
        <w:rPr>
          <w:rFonts w:ascii="Times New Roman" w:eastAsia="Times New Roman" w:hAnsi="Times New Roman" w:cs="Times New Roman"/>
        </w:rPr>
      </w:pPr>
      <w:r w:rsidRPr="00D63100">
        <w:rPr>
          <w:rFonts w:ascii="Times New Roman" w:eastAsia="Times New Roman" w:hAnsi="Times New Roman" w:cs="Times New Roman"/>
          <w:b/>
        </w:rPr>
        <w:t xml:space="preserve">raise awareness </w:t>
      </w:r>
      <w:r w:rsidRPr="00D63100">
        <w:rPr>
          <w:rFonts w:ascii="Times New Roman" w:eastAsia="Times New Roman" w:hAnsi="Times New Roman" w:cs="Times New Roman"/>
        </w:rPr>
        <w:t>of the Maximizing Finance for Development (MFD) approach, and the availability of potential sources for support including from the IDA Private Sector Window (PSW) and other Bank Group instruments and approaches.</w:t>
      </w:r>
      <w:r w:rsidRPr="00D63100">
        <w:rPr>
          <w:rFonts w:ascii="Times New Roman" w:eastAsia="Times New Roman" w:hAnsi="Times New Roman" w:cs="Times New Roman"/>
          <w:b/>
        </w:rPr>
        <w:t xml:space="preserve"> </w:t>
      </w:r>
    </w:p>
    <w:p w14:paraId="39E23A9C" w14:textId="46F59F08" w:rsidR="001E500E" w:rsidRPr="00D63100" w:rsidRDefault="001A7F96" w:rsidP="00EE5BFB">
      <w:pPr>
        <w:pStyle w:val="ListParagraph"/>
        <w:numPr>
          <w:ilvl w:val="0"/>
          <w:numId w:val="41"/>
        </w:numPr>
        <w:rPr>
          <w:rFonts w:ascii="Times New Roman" w:eastAsia="Times New Roman" w:hAnsi="Times New Roman" w:cs="Times New Roman"/>
        </w:rPr>
      </w:pPr>
      <w:r w:rsidRPr="00D63100">
        <w:rPr>
          <w:rFonts w:ascii="Times New Roman" w:eastAsia="Times New Roman" w:hAnsi="Times New Roman" w:cs="Times New Roman"/>
          <w:b/>
        </w:rPr>
        <w:t>facilitate</w:t>
      </w:r>
      <w:r w:rsidR="007605BC" w:rsidRPr="00D63100">
        <w:rPr>
          <w:rFonts w:ascii="Times New Roman" w:eastAsia="Times New Roman" w:hAnsi="Times New Roman" w:cs="Times New Roman"/>
          <w:b/>
        </w:rPr>
        <w:t xml:space="preserve"> </w:t>
      </w:r>
      <w:r w:rsidRPr="00D63100">
        <w:rPr>
          <w:rFonts w:ascii="Times New Roman" w:eastAsia="Times New Roman" w:hAnsi="Times New Roman" w:cs="Times New Roman"/>
          <w:b/>
        </w:rPr>
        <w:t>dialogue</w:t>
      </w:r>
      <w:r w:rsidR="007605BC" w:rsidRPr="00D63100">
        <w:rPr>
          <w:rFonts w:ascii="Times New Roman" w:eastAsia="Times New Roman" w:hAnsi="Times New Roman" w:cs="Times New Roman"/>
        </w:rPr>
        <w:t xml:space="preserve"> and showcase experience in business</w:t>
      </w:r>
      <w:r w:rsidR="001E500E" w:rsidRPr="00D63100">
        <w:rPr>
          <w:rFonts w:ascii="Times New Roman" w:eastAsia="Times New Roman" w:hAnsi="Times New Roman" w:cs="Times New Roman"/>
        </w:rPr>
        <w:t>-</w:t>
      </w:r>
      <w:r w:rsidR="007605BC" w:rsidRPr="00D63100">
        <w:rPr>
          <w:rFonts w:ascii="Times New Roman" w:eastAsia="Times New Roman" w:hAnsi="Times New Roman" w:cs="Times New Roman"/>
        </w:rPr>
        <w:t>friendly reform;</w:t>
      </w:r>
    </w:p>
    <w:p w14:paraId="156F8834" w14:textId="17179563" w:rsidR="001E500E" w:rsidRPr="00D63100" w:rsidRDefault="007605BC" w:rsidP="00DD726C">
      <w:pPr>
        <w:pStyle w:val="ListParagraph"/>
        <w:numPr>
          <w:ilvl w:val="0"/>
          <w:numId w:val="41"/>
        </w:numPr>
        <w:rPr>
          <w:rFonts w:ascii="Times New Roman" w:eastAsia="Times New Roman" w:hAnsi="Times New Roman" w:cs="Times New Roman"/>
        </w:rPr>
      </w:pPr>
      <w:r w:rsidRPr="00D63100">
        <w:rPr>
          <w:rFonts w:ascii="Times New Roman" w:eastAsia="Times New Roman" w:hAnsi="Times New Roman" w:cs="Times New Roman"/>
          <w:b/>
        </w:rPr>
        <w:t xml:space="preserve">identify key bottlenecks </w:t>
      </w:r>
      <w:r w:rsidR="001A7F96" w:rsidRPr="00D63100">
        <w:rPr>
          <w:rFonts w:ascii="Times New Roman" w:eastAsia="Times New Roman" w:hAnsi="Times New Roman" w:cs="Times New Roman"/>
          <w:b/>
        </w:rPr>
        <w:t xml:space="preserve">and </w:t>
      </w:r>
      <w:r w:rsidR="001E500E" w:rsidRPr="00D63100">
        <w:rPr>
          <w:rFonts w:ascii="Times New Roman" w:eastAsia="Times New Roman" w:hAnsi="Times New Roman" w:cs="Times New Roman"/>
          <w:b/>
        </w:rPr>
        <w:t>solutions</w:t>
      </w:r>
      <w:r w:rsidR="001A7F96" w:rsidRPr="00D63100">
        <w:rPr>
          <w:rFonts w:ascii="Times New Roman" w:eastAsia="Times New Roman" w:hAnsi="Times New Roman" w:cs="Times New Roman"/>
        </w:rPr>
        <w:t xml:space="preserve"> </w:t>
      </w:r>
      <w:r w:rsidRPr="00D63100">
        <w:rPr>
          <w:rFonts w:ascii="Times New Roman" w:eastAsia="Times New Roman" w:hAnsi="Times New Roman" w:cs="Times New Roman"/>
        </w:rPr>
        <w:t xml:space="preserve">for additional investment; </w:t>
      </w:r>
    </w:p>
    <w:p w14:paraId="361BE871" w14:textId="2A302C11" w:rsidR="004F473E" w:rsidRPr="00D63100" w:rsidRDefault="004F473E"/>
    <w:p w14:paraId="390438BF" w14:textId="4AA5B6DB" w:rsidR="00BF3B6F" w:rsidRPr="00D63100" w:rsidRDefault="00BF3B6F" w:rsidP="00DD5A8E">
      <w:pPr>
        <w:autoSpaceDE w:val="0"/>
        <w:autoSpaceDN w:val="0"/>
        <w:spacing w:afterLines="60" w:after="144"/>
        <w:rPr>
          <w:rFonts w:ascii="Times New Roman" w:hAnsi="Times New Roman" w:cs="Times New Roman"/>
          <w:b/>
          <w:szCs w:val="24"/>
        </w:rPr>
      </w:pPr>
      <w:r w:rsidRPr="00D63100">
        <w:rPr>
          <w:rFonts w:ascii="Times New Roman" w:hAnsi="Times New Roman" w:cs="Times New Roman"/>
          <w:b/>
          <w:szCs w:val="24"/>
        </w:rPr>
        <w:t>2018 DFF</w:t>
      </w:r>
      <w:r w:rsidR="00542D84" w:rsidRPr="00D63100">
        <w:rPr>
          <w:rFonts w:ascii="Times New Roman" w:hAnsi="Times New Roman" w:cs="Times New Roman"/>
          <w:b/>
          <w:szCs w:val="24"/>
        </w:rPr>
        <w:t xml:space="preserve">:  Focus on </w:t>
      </w:r>
      <w:r w:rsidR="00F74686">
        <w:rPr>
          <w:rFonts w:ascii="Times New Roman" w:hAnsi="Times New Roman" w:cs="Times New Roman"/>
          <w:b/>
          <w:szCs w:val="24"/>
        </w:rPr>
        <w:t>East African Community</w:t>
      </w:r>
      <w:r w:rsidR="00394399" w:rsidRPr="00D63100">
        <w:rPr>
          <w:rFonts w:ascii="Times New Roman" w:hAnsi="Times New Roman" w:cs="Times New Roman"/>
          <w:b/>
          <w:szCs w:val="24"/>
        </w:rPr>
        <w:t xml:space="preserve"> </w:t>
      </w:r>
    </w:p>
    <w:p w14:paraId="7FA99DA0" w14:textId="0E3EE1AF" w:rsidR="00394399" w:rsidRDefault="00BF3B6F" w:rsidP="00EE5BFB">
      <w:pPr>
        <w:autoSpaceDE w:val="0"/>
        <w:autoSpaceDN w:val="0"/>
        <w:spacing w:afterLines="60" w:after="144"/>
        <w:jc w:val="left"/>
        <w:rPr>
          <w:rFonts w:ascii="Times New Roman" w:hAnsi="Times New Roman" w:cs="Times New Roman"/>
          <w:szCs w:val="24"/>
        </w:rPr>
      </w:pPr>
      <w:r w:rsidRPr="00D63100">
        <w:rPr>
          <w:rFonts w:ascii="Times New Roman" w:hAnsi="Times New Roman" w:cs="Times New Roman"/>
          <w:szCs w:val="24"/>
        </w:rPr>
        <w:t>Th</w:t>
      </w:r>
      <w:r w:rsidR="005B3ACE" w:rsidRPr="00D63100">
        <w:rPr>
          <w:rFonts w:ascii="Times New Roman" w:hAnsi="Times New Roman" w:cs="Times New Roman"/>
          <w:szCs w:val="24"/>
        </w:rPr>
        <w:t>e</w:t>
      </w:r>
      <w:r w:rsidRPr="00D63100">
        <w:rPr>
          <w:rFonts w:ascii="Times New Roman" w:hAnsi="Times New Roman" w:cs="Times New Roman"/>
          <w:szCs w:val="24"/>
        </w:rPr>
        <w:t xml:space="preserve"> proposal for </w:t>
      </w:r>
      <w:r w:rsidR="00542D84" w:rsidRPr="00D63100">
        <w:rPr>
          <w:rFonts w:ascii="Times New Roman" w:hAnsi="Times New Roman" w:cs="Times New Roman"/>
          <w:szCs w:val="24"/>
        </w:rPr>
        <w:t xml:space="preserve">this year’s </w:t>
      </w:r>
      <w:r w:rsidR="00040FC8">
        <w:rPr>
          <w:rFonts w:ascii="Times New Roman" w:hAnsi="Times New Roman" w:cs="Times New Roman"/>
          <w:szCs w:val="24"/>
        </w:rPr>
        <w:t>R</w:t>
      </w:r>
      <w:r w:rsidR="00B9257D" w:rsidRPr="00D63100">
        <w:rPr>
          <w:rFonts w:ascii="Times New Roman" w:hAnsi="Times New Roman" w:cs="Times New Roman"/>
          <w:szCs w:val="24"/>
        </w:rPr>
        <w:t xml:space="preserve">egional Flagship </w:t>
      </w:r>
      <w:r w:rsidRPr="00D63100">
        <w:rPr>
          <w:rFonts w:ascii="Times New Roman" w:hAnsi="Times New Roman" w:cs="Times New Roman"/>
          <w:szCs w:val="24"/>
        </w:rPr>
        <w:t xml:space="preserve">DFF </w:t>
      </w:r>
      <w:r w:rsidR="005E2293" w:rsidRPr="00D63100">
        <w:rPr>
          <w:rFonts w:ascii="Times New Roman" w:hAnsi="Times New Roman" w:cs="Times New Roman"/>
          <w:szCs w:val="24"/>
        </w:rPr>
        <w:t xml:space="preserve">is to focus </w:t>
      </w:r>
      <w:r w:rsidR="0052213A" w:rsidRPr="00D63100">
        <w:rPr>
          <w:rFonts w:ascii="Times New Roman" w:hAnsi="Times New Roman" w:cs="Times New Roman"/>
          <w:szCs w:val="24"/>
        </w:rPr>
        <w:t xml:space="preserve">on </w:t>
      </w:r>
      <w:r w:rsidR="007E44DC" w:rsidRPr="00D63100">
        <w:rPr>
          <w:rFonts w:ascii="Times New Roman" w:hAnsi="Times New Roman" w:cs="Times New Roman"/>
          <w:szCs w:val="24"/>
        </w:rPr>
        <w:t>find</w:t>
      </w:r>
      <w:r w:rsidR="0052213A" w:rsidRPr="00D63100">
        <w:rPr>
          <w:rFonts w:ascii="Times New Roman" w:hAnsi="Times New Roman" w:cs="Times New Roman"/>
          <w:szCs w:val="24"/>
        </w:rPr>
        <w:t>ing</w:t>
      </w:r>
      <w:r w:rsidR="007E44DC" w:rsidRPr="00D63100">
        <w:rPr>
          <w:rFonts w:ascii="Times New Roman" w:hAnsi="Times New Roman" w:cs="Times New Roman"/>
          <w:szCs w:val="24"/>
        </w:rPr>
        <w:t xml:space="preserve"> approaches to unlock</w:t>
      </w:r>
      <w:r w:rsidR="00563DD2" w:rsidRPr="00D63100">
        <w:rPr>
          <w:rFonts w:ascii="Times New Roman" w:hAnsi="Times New Roman" w:cs="Times New Roman"/>
          <w:szCs w:val="24"/>
        </w:rPr>
        <w:t xml:space="preserve"> private investment </w:t>
      </w:r>
      <w:r w:rsidR="007E44DC" w:rsidRPr="00D63100">
        <w:rPr>
          <w:rFonts w:ascii="Times New Roman" w:hAnsi="Times New Roman" w:cs="Times New Roman"/>
          <w:szCs w:val="24"/>
        </w:rPr>
        <w:t xml:space="preserve">across </w:t>
      </w:r>
      <w:r w:rsidR="00326712">
        <w:rPr>
          <w:rFonts w:ascii="Times New Roman" w:hAnsi="Times New Roman" w:cs="Times New Roman"/>
          <w:szCs w:val="24"/>
        </w:rPr>
        <w:t xml:space="preserve">East Africa with a focus on the East African Community countries, </w:t>
      </w:r>
      <w:r w:rsidR="00EE5BFB">
        <w:rPr>
          <w:rFonts w:ascii="Times New Roman" w:hAnsi="Times New Roman" w:cs="Times New Roman"/>
          <w:szCs w:val="24"/>
        </w:rPr>
        <w:t xml:space="preserve">Burundi, Kenya, </w:t>
      </w:r>
      <w:r w:rsidR="00326712">
        <w:rPr>
          <w:rFonts w:ascii="Times New Roman" w:hAnsi="Times New Roman" w:cs="Times New Roman"/>
          <w:szCs w:val="24"/>
        </w:rPr>
        <w:t xml:space="preserve">Rwanda, </w:t>
      </w:r>
      <w:r w:rsidR="00EE5BFB">
        <w:rPr>
          <w:rFonts w:ascii="Times New Roman" w:hAnsi="Times New Roman" w:cs="Times New Roman"/>
          <w:szCs w:val="24"/>
        </w:rPr>
        <w:t xml:space="preserve">South Sudan, </w:t>
      </w:r>
      <w:r w:rsidR="00326712">
        <w:rPr>
          <w:rFonts w:ascii="Times New Roman" w:hAnsi="Times New Roman" w:cs="Times New Roman"/>
          <w:szCs w:val="24"/>
        </w:rPr>
        <w:t>Tanzania</w:t>
      </w:r>
      <w:r w:rsidR="00EE5BFB">
        <w:rPr>
          <w:rFonts w:ascii="Times New Roman" w:hAnsi="Times New Roman" w:cs="Times New Roman"/>
          <w:szCs w:val="24"/>
        </w:rPr>
        <w:t xml:space="preserve"> and </w:t>
      </w:r>
      <w:r w:rsidR="00326712">
        <w:rPr>
          <w:rFonts w:ascii="Times New Roman" w:hAnsi="Times New Roman" w:cs="Times New Roman"/>
          <w:szCs w:val="24"/>
        </w:rPr>
        <w:t xml:space="preserve">Uganda.  </w:t>
      </w:r>
      <w:r w:rsidR="00CC68C7" w:rsidRPr="00D63100">
        <w:rPr>
          <w:rFonts w:ascii="Times New Roman" w:hAnsi="Times New Roman" w:cs="Times New Roman"/>
          <w:szCs w:val="24"/>
        </w:rPr>
        <w:t xml:space="preserve"> </w:t>
      </w:r>
      <w:r w:rsidR="0052213A" w:rsidRPr="00D63100">
        <w:rPr>
          <w:rFonts w:ascii="Times New Roman" w:hAnsi="Times New Roman" w:cs="Times New Roman"/>
          <w:szCs w:val="24"/>
        </w:rPr>
        <w:t>Building upon the formats of last year’s DFF in West Africa, t</w:t>
      </w:r>
      <w:r w:rsidR="00CC68C7" w:rsidRPr="00D63100">
        <w:rPr>
          <w:rFonts w:ascii="Times New Roman" w:hAnsi="Times New Roman" w:cs="Times New Roman"/>
          <w:szCs w:val="24"/>
        </w:rPr>
        <w:t>his will be done through</w:t>
      </w:r>
      <w:r w:rsidR="00C8006D" w:rsidRPr="00D63100">
        <w:rPr>
          <w:rFonts w:ascii="Times New Roman" w:hAnsi="Times New Roman" w:cs="Times New Roman"/>
          <w:szCs w:val="24"/>
        </w:rPr>
        <w:t xml:space="preserve"> building multi</w:t>
      </w:r>
      <w:r w:rsidR="00BD17CC" w:rsidRPr="00D63100">
        <w:rPr>
          <w:rFonts w:ascii="Times New Roman" w:hAnsi="Times New Roman" w:cs="Times New Roman"/>
          <w:szCs w:val="24"/>
        </w:rPr>
        <w:t>-</w:t>
      </w:r>
      <w:r w:rsidR="00C8006D" w:rsidRPr="00D63100">
        <w:rPr>
          <w:rFonts w:ascii="Times New Roman" w:hAnsi="Times New Roman" w:cs="Times New Roman"/>
          <w:szCs w:val="24"/>
        </w:rPr>
        <w:t xml:space="preserve">stakeholder partnerships and </w:t>
      </w:r>
      <w:r w:rsidR="007E44DC" w:rsidRPr="00D63100">
        <w:rPr>
          <w:rFonts w:ascii="Times New Roman" w:hAnsi="Times New Roman" w:cs="Times New Roman"/>
          <w:szCs w:val="24"/>
        </w:rPr>
        <w:t xml:space="preserve">collaborative </w:t>
      </w:r>
      <w:r w:rsidR="00C8006D" w:rsidRPr="00D63100">
        <w:rPr>
          <w:rFonts w:ascii="Times New Roman" w:hAnsi="Times New Roman" w:cs="Times New Roman"/>
          <w:szCs w:val="24"/>
        </w:rPr>
        <w:t>problem solving to address investment constraints</w:t>
      </w:r>
      <w:r w:rsidR="00394399" w:rsidRPr="00D63100">
        <w:rPr>
          <w:rFonts w:ascii="Times New Roman" w:hAnsi="Times New Roman" w:cs="Times New Roman"/>
          <w:szCs w:val="24"/>
        </w:rPr>
        <w:t xml:space="preserve">. </w:t>
      </w:r>
    </w:p>
    <w:p w14:paraId="440BDCFD" w14:textId="77777777" w:rsidR="00FC0500" w:rsidRPr="00D63100" w:rsidRDefault="00FC0500" w:rsidP="00DD5A8E">
      <w:pPr>
        <w:autoSpaceDE w:val="0"/>
        <w:autoSpaceDN w:val="0"/>
        <w:spacing w:afterLines="60" w:after="144"/>
        <w:rPr>
          <w:rFonts w:ascii="Times New Roman" w:hAnsi="Times New Roman" w:cs="Times New Roman"/>
          <w:b/>
          <w:szCs w:val="24"/>
        </w:rPr>
      </w:pPr>
      <w:r w:rsidRPr="00D63100">
        <w:rPr>
          <w:rFonts w:ascii="Times New Roman" w:hAnsi="Times New Roman" w:cs="Times New Roman"/>
          <w:b/>
          <w:szCs w:val="24"/>
        </w:rPr>
        <w:t>Location</w:t>
      </w:r>
    </w:p>
    <w:p w14:paraId="5917211C" w14:textId="5D87146B" w:rsidR="00FC0500" w:rsidRPr="00D63100" w:rsidRDefault="00326712" w:rsidP="00DD5A8E">
      <w:pPr>
        <w:autoSpaceDE w:val="0"/>
        <w:autoSpaceDN w:val="0"/>
        <w:spacing w:afterLines="60" w:after="144"/>
        <w:rPr>
          <w:rFonts w:ascii="Times New Roman" w:hAnsi="Times New Roman" w:cs="Times New Roman"/>
          <w:i/>
          <w:szCs w:val="24"/>
        </w:rPr>
      </w:pPr>
      <w:r>
        <w:rPr>
          <w:rFonts w:ascii="Times New Roman" w:hAnsi="Times New Roman" w:cs="Times New Roman"/>
          <w:szCs w:val="24"/>
        </w:rPr>
        <w:t>Th</w:t>
      </w:r>
      <w:r w:rsidR="000605BC">
        <w:rPr>
          <w:rFonts w:ascii="Times New Roman" w:hAnsi="Times New Roman" w:cs="Times New Roman"/>
          <w:szCs w:val="24"/>
        </w:rPr>
        <w:t>is flagship</w:t>
      </w:r>
      <w:r>
        <w:rPr>
          <w:rFonts w:ascii="Times New Roman" w:hAnsi="Times New Roman" w:cs="Times New Roman"/>
          <w:szCs w:val="24"/>
        </w:rPr>
        <w:t xml:space="preserve"> </w:t>
      </w:r>
      <w:r w:rsidR="00040FC8">
        <w:rPr>
          <w:rFonts w:ascii="Times New Roman" w:hAnsi="Times New Roman" w:cs="Times New Roman"/>
          <w:szCs w:val="24"/>
        </w:rPr>
        <w:t xml:space="preserve">regional </w:t>
      </w:r>
      <w:r>
        <w:rPr>
          <w:rFonts w:ascii="Times New Roman" w:hAnsi="Times New Roman" w:cs="Times New Roman"/>
          <w:szCs w:val="24"/>
        </w:rPr>
        <w:t xml:space="preserve">event </w:t>
      </w:r>
      <w:r w:rsidR="00040FC8">
        <w:rPr>
          <w:rFonts w:ascii="Times New Roman" w:hAnsi="Times New Roman" w:cs="Times New Roman"/>
          <w:szCs w:val="24"/>
        </w:rPr>
        <w:t xml:space="preserve">is </w:t>
      </w:r>
      <w:r w:rsidR="00271F1C">
        <w:rPr>
          <w:rFonts w:ascii="Times New Roman" w:hAnsi="Times New Roman" w:cs="Times New Roman"/>
          <w:szCs w:val="24"/>
        </w:rPr>
        <w:t xml:space="preserve">scheduled in </w:t>
      </w:r>
      <w:r>
        <w:rPr>
          <w:rFonts w:ascii="Times New Roman" w:hAnsi="Times New Roman" w:cs="Times New Roman"/>
          <w:szCs w:val="24"/>
        </w:rPr>
        <w:t>Kigali, Rwanda</w:t>
      </w:r>
      <w:r w:rsidR="000605BC">
        <w:rPr>
          <w:rFonts w:ascii="Times New Roman" w:hAnsi="Times New Roman" w:cs="Times New Roman"/>
          <w:szCs w:val="24"/>
        </w:rPr>
        <w:t xml:space="preserve"> from </w:t>
      </w:r>
      <w:r w:rsidR="00661435">
        <w:rPr>
          <w:rFonts w:ascii="Times New Roman" w:hAnsi="Times New Roman" w:cs="Times New Roman"/>
          <w:szCs w:val="24"/>
        </w:rPr>
        <w:t>September 11 to 12</w:t>
      </w:r>
      <w:r w:rsidR="000605BC">
        <w:rPr>
          <w:rFonts w:ascii="Times New Roman" w:hAnsi="Times New Roman" w:cs="Times New Roman"/>
          <w:szCs w:val="24"/>
        </w:rPr>
        <w:t xml:space="preserve"> and the government has expressed its willingness to host.  </w:t>
      </w:r>
      <w:r w:rsidR="00FC0500" w:rsidRPr="00D63100">
        <w:rPr>
          <w:rFonts w:ascii="Times New Roman" w:hAnsi="Times New Roman" w:cs="Times New Roman"/>
          <w:szCs w:val="24"/>
        </w:rPr>
        <w:t xml:space="preserve">Rwanda has been able to make important economic and structural reforms, and sustain its economic growth rates over the last decade; it has </w:t>
      </w:r>
      <w:r w:rsidR="00FC0500" w:rsidRPr="00D63100">
        <w:rPr>
          <w:rFonts w:ascii="Times New Roman" w:hAnsi="Times New Roman" w:cs="Times New Roman"/>
          <w:szCs w:val="24"/>
        </w:rPr>
        <w:lastRenderedPageBreak/>
        <w:t xml:space="preserve">a large IDA portfolio and is PSW-eligible; it has the capacity and facilities to host </w:t>
      </w:r>
      <w:r w:rsidR="00271F1C">
        <w:rPr>
          <w:rFonts w:ascii="Times New Roman" w:hAnsi="Times New Roman" w:cs="Times New Roman"/>
          <w:szCs w:val="24"/>
        </w:rPr>
        <w:t xml:space="preserve">a </w:t>
      </w:r>
      <w:r w:rsidR="00FC0500" w:rsidRPr="00D63100">
        <w:rPr>
          <w:rFonts w:ascii="Times New Roman" w:hAnsi="Times New Roman" w:cs="Times New Roman"/>
          <w:szCs w:val="24"/>
        </w:rPr>
        <w:t xml:space="preserve">DFF flagship event. </w:t>
      </w:r>
    </w:p>
    <w:p w14:paraId="25098D3A" w14:textId="3F1C827C" w:rsidR="00D44609" w:rsidRPr="00D63100" w:rsidRDefault="00CF375D" w:rsidP="00DD5A8E">
      <w:pPr>
        <w:autoSpaceDE w:val="0"/>
        <w:autoSpaceDN w:val="0"/>
        <w:spacing w:afterLines="60" w:after="144"/>
        <w:rPr>
          <w:rFonts w:ascii="Times New Roman" w:hAnsi="Times New Roman" w:cs="Times New Roman"/>
          <w:b/>
          <w:szCs w:val="24"/>
        </w:rPr>
      </w:pPr>
      <w:r w:rsidRPr="00D63100">
        <w:rPr>
          <w:rFonts w:ascii="Times New Roman" w:hAnsi="Times New Roman" w:cs="Times New Roman"/>
          <w:b/>
          <w:szCs w:val="24"/>
        </w:rPr>
        <w:t>Key Themes</w:t>
      </w:r>
    </w:p>
    <w:p w14:paraId="01182246" w14:textId="1080E868" w:rsidR="000605BC" w:rsidRDefault="009D0163" w:rsidP="007A6F31">
      <w:pPr>
        <w:pStyle w:val="NoSpacing"/>
        <w:rPr>
          <w:rFonts w:ascii="Times New Roman" w:hAnsi="Times New Roman" w:cs="Times New Roman"/>
        </w:rPr>
      </w:pPr>
      <w:r w:rsidRPr="007A6F31">
        <w:rPr>
          <w:rFonts w:ascii="Times New Roman" w:hAnsi="Times New Roman" w:cs="Times New Roman"/>
        </w:rPr>
        <w:t xml:space="preserve">A small number of </w:t>
      </w:r>
      <w:r w:rsidR="001B16C5" w:rsidRPr="007A6F31">
        <w:rPr>
          <w:rFonts w:ascii="Times New Roman" w:hAnsi="Times New Roman" w:cs="Times New Roman"/>
        </w:rPr>
        <w:t>themes will be identified for dri</w:t>
      </w:r>
      <w:r w:rsidR="007A6F31" w:rsidRPr="007A6F31">
        <w:rPr>
          <w:rFonts w:ascii="Times New Roman" w:hAnsi="Times New Roman" w:cs="Times New Roman"/>
        </w:rPr>
        <w:t xml:space="preserve">ll downs that reflect </w:t>
      </w:r>
      <w:r w:rsidR="007A6F31" w:rsidRPr="005D166C">
        <w:rPr>
          <w:rFonts w:ascii="Times New Roman" w:hAnsi="Times New Roman" w:cs="Times New Roman"/>
        </w:rPr>
        <w:t>targeted</w:t>
      </w:r>
      <w:r w:rsidR="001B16C5" w:rsidRPr="007A6F31">
        <w:rPr>
          <w:rFonts w:ascii="Times New Roman" w:hAnsi="Times New Roman" w:cs="Times New Roman"/>
        </w:rPr>
        <w:t xml:space="preserve"> opportunities for greater private sector engagement at national and sub</w:t>
      </w:r>
      <w:r w:rsidR="001E500E" w:rsidRPr="007A6F31">
        <w:rPr>
          <w:rFonts w:ascii="Times New Roman" w:hAnsi="Times New Roman" w:cs="Times New Roman"/>
        </w:rPr>
        <w:t>-</w:t>
      </w:r>
      <w:r w:rsidR="001B16C5" w:rsidRPr="007A6F31">
        <w:rPr>
          <w:rFonts w:ascii="Times New Roman" w:hAnsi="Times New Roman" w:cs="Times New Roman"/>
        </w:rPr>
        <w:t xml:space="preserve">regional levels </w:t>
      </w:r>
      <w:r w:rsidR="00040FC8" w:rsidRPr="007A6F31">
        <w:rPr>
          <w:rFonts w:ascii="Times New Roman" w:hAnsi="Times New Roman" w:cs="Times New Roman"/>
        </w:rPr>
        <w:t xml:space="preserve">(see Annex 1 for the themes of prior DFFs). </w:t>
      </w:r>
      <w:r w:rsidR="001B16C5" w:rsidRPr="007A6F31">
        <w:rPr>
          <w:rFonts w:ascii="Times New Roman" w:hAnsi="Times New Roman" w:cs="Times New Roman"/>
        </w:rPr>
        <w:t>Consistent with previous DFF formats, issues will be ide</w:t>
      </w:r>
      <w:r w:rsidR="00B9257D" w:rsidRPr="007A6F31">
        <w:rPr>
          <w:rFonts w:ascii="Times New Roman" w:hAnsi="Times New Roman" w:cs="Times New Roman"/>
        </w:rPr>
        <w:t>ntified along with proposed actions and solutions in these areas.</w:t>
      </w:r>
      <w:r w:rsidR="001B16C5" w:rsidRPr="007A6F31">
        <w:rPr>
          <w:rFonts w:ascii="Times New Roman" w:hAnsi="Times New Roman" w:cs="Times New Roman"/>
        </w:rPr>
        <w:t xml:space="preserve"> </w:t>
      </w:r>
      <w:r w:rsidR="001E500E" w:rsidRPr="007A6F31">
        <w:rPr>
          <w:rFonts w:ascii="Times New Roman" w:hAnsi="Times New Roman" w:cs="Times New Roman"/>
        </w:rPr>
        <w:t xml:space="preserve"> </w:t>
      </w:r>
    </w:p>
    <w:p w14:paraId="3C609BF9" w14:textId="77777777" w:rsidR="00661435" w:rsidRPr="007A6F31" w:rsidRDefault="00661435" w:rsidP="007A6F31">
      <w:pPr>
        <w:pStyle w:val="NoSpacing"/>
        <w:rPr>
          <w:rFonts w:ascii="Times New Roman" w:hAnsi="Times New Roman" w:cs="Times New Roman"/>
        </w:rPr>
      </w:pPr>
    </w:p>
    <w:p w14:paraId="22B1A944" w14:textId="52E54736" w:rsidR="000605BC" w:rsidRPr="007A6F31" w:rsidRDefault="000605BC" w:rsidP="00DD5A8E">
      <w:pPr>
        <w:spacing w:afterLines="60" w:after="144"/>
        <w:rPr>
          <w:rFonts w:ascii="Times New Roman" w:hAnsi="Times New Roman" w:cs="Times New Roman"/>
          <w:szCs w:val="24"/>
        </w:rPr>
      </w:pPr>
      <w:r w:rsidRPr="007A6F31">
        <w:rPr>
          <w:rFonts w:ascii="Times New Roman" w:hAnsi="Times New Roman" w:cs="Times New Roman"/>
          <w:szCs w:val="24"/>
        </w:rPr>
        <w:t xml:space="preserve">Based on initial discussions with the </w:t>
      </w:r>
      <w:r w:rsidR="006F1171" w:rsidRPr="007A6F31">
        <w:rPr>
          <w:rFonts w:ascii="Times New Roman" w:hAnsi="Times New Roman" w:cs="Times New Roman"/>
          <w:szCs w:val="24"/>
        </w:rPr>
        <w:t xml:space="preserve">Africa Regions of the </w:t>
      </w:r>
      <w:r w:rsidRPr="007A6F31">
        <w:rPr>
          <w:rFonts w:ascii="Times New Roman" w:hAnsi="Times New Roman" w:cs="Times New Roman"/>
          <w:szCs w:val="24"/>
        </w:rPr>
        <w:t>World Bank</w:t>
      </w:r>
      <w:r w:rsidR="00613696" w:rsidRPr="007A6F31">
        <w:rPr>
          <w:rFonts w:ascii="Times New Roman" w:hAnsi="Times New Roman" w:cs="Times New Roman"/>
          <w:szCs w:val="24"/>
        </w:rPr>
        <w:t xml:space="preserve">, </w:t>
      </w:r>
      <w:r w:rsidR="00AF76AC" w:rsidRPr="007A6F31">
        <w:rPr>
          <w:rFonts w:ascii="Times New Roman" w:hAnsi="Times New Roman" w:cs="Times New Roman"/>
          <w:szCs w:val="24"/>
        </w:rPr>
        <w:t>IFC</w:t>
      </w:r>
      <w:r w:rsidRPr="007A6F31">
        <w:rPr>
          <w:rFonts w:ascii="Times New Roman" w:hAnsi="Times New Roman" w:cs="Times New Roman"/>
          <w:szCs w:val="24"/>
        </w:rPr>
        <w:t xml:space="preserve"> and </w:t>
      </w:r>
      <w:proofErr w:type="gramStart"/>
      <w:r w:rsidR="00AF76AC" w:rsidRPr="007A6F31">
        <w:rPr>
          <w:rFonts w:ascii="Times New Roman" w:hAnsi="Times New Roman" w:cs="Times New Roman"/>
          <w:szCs w:val="24"/>
        </w:rPr>
        <w:t>MIGA</w:t>
      </w:r>
      <w:r w:rsidR="006F1171" w:rsidRPr="007A6F31">
        <w:rPr>
          <w:rFonts w:ascii="Times New Roman" w:hAnsi="Times New Roman" w:cs="Times New Roman"/>
          <w:szCs w:val="24"/>
        </w:rPr>
        <w:t xml:space="preserve">, </w:t>
      </w:r>
      <w:r w:rsidR="00661435">
        <w:rPr>
          <w:rFonts w:ascii="Times New Roman" w:hAnsi="Times New Roman" w:cs="Times New Roman"/>
          <w:szCs w:val="24"/>
        </w:rPr>
        <w:t xml:space="preserve"> </w:t>
      </w:r>
      <w:r w:rsidRPr="007A6F31">
        <w:rPr>
          <w:rFonts w:ascii="Times New Roman" w:hAnsi="Times New Roman" w:cs="Times New Roman"/>
          <w:szCs w:val="24"/>
        </w:rPr>
        <w:t>the</w:t>
      </w:r>
      <w:proofErr w:type="gramEnd"/>
      <w:r w:rsidRPr="007A6F31">
        <w:rPr>
          <w:rFonts w:ascii="Times New Roman" w:hAnsi="Times New Roman" w:cs="Times New Roman"/>
          <w:szCs w:val="24"/>
        </w:rPr>
        <w:t xml:space="preserve"> following themes have been identified for further </w:t>
      </w:r>
      <w:r w:rsidR="00271F1C" w:rsidRPr="007A6F31">
        <w:rPr>
          <w:rFonts w:ascii="Times New Roman" w:hAnsi="Times New Roman" w:cs="Times New Roman"/>
          <w:szCs w:val="24"/>
        </w:rPr>
        <w:t>consideration</w:t>
      </w:r>
      <w:r w:rsidRPr="007A6F31">
        <w:rPr>
          <w:rFonts w:ascii="Times New Roman" w:hAnsi="Times New Roman" w:cs="Times New Roman"/>
          <w:szCs w:val="24"/>
        </w:rPr>
        <w:t>:</w:t>
      </w:r>
      <w:r w:rsidR="007351E5" w:rsidRPr="007A6F31">
        <w:rPr>
          <w:rFonts w:ascii="Times New Roman" w:hAnsi="Times New Roman" w:cs="Times New Roman"/>
          <w:szCs w:val="24"/>
        </w:rPr>
        <w:t xml:space="preserve"> agribusiness; affordable housing; and tourism.  </w:t>
      </w:r>
      <w:r w:rsidR="00661435">
        <w:rPr>
          <w:rFonts w:ascii="Times New Roman" w:hAnsi="Times New Roman" w:cs="Times New Roman"/>
          <w:szCs w:val="24"/>
        </w:rPr>
        <w:t xml:space="preserve">Infrastructure and connectivity were initially discussed but will be taken up as cross-cutting issues rather than main themes as there are already </w:t>
      </w:r>
      <w:proofErr w:type="gramStart"/>
      <w:r w:rsidR="00661435">
        <w:rPr>
          <w:rFonts w:ascii="Times New Roman" w:hAnsi="Times New Roman" w:cs="Times New Roman"/>
          <w:szCs w:val="24"/>
        </w:rPr>
        <w:t>a number of</w:t>
      </w:r>
      <w:proofErr w:type="gramEnd"/>
      <w:r w:rsidR="00661435">
        <w:rPr>
          <w:rFonts w:ascii="Times New Roman" w:hAnsi="Times New Roman" w:cs="Times New Roman"/>
          <w:szCs w:val="24"/>
        </w:rPr>
        <w:t xml:space="preserve"> other events focused in these areas. </w:t>
      </w:r>
      <w:proofErr w:type="gramStart"/>
      <w:r w:rsidR="00040FC8" w:rsidRPr="007A6F31">
        <w:rPr>
          <w:rFonts w:ascii="Times New Roman" w:hAnsi="Times New Roman" w:cs="Times New Roman"/>
          <w:szCs w:val="24"/>
        </w:rPr>
        <w:t>(</w:t>
      </w:r>
      <w:proofErr w:type="gramEnd"/>
      <w:r w:rsidR="00040FC8" w:rsidRPr="007A6F31">
        <w:rPr>
          <w:rFonts w:ascii="Times New Roman" w:hAnsi="Times New Roman" w:cs="Times New Roman"/>
          <w:szCs w:val="24"/>
        </w:rPr>
        <w:t>See Annex 2 for more on the preliminary rationale.)</w:t>
      </w:r>
    </w:p>
    <w:p w14:paraId="504D4843" w14:textId="6D850A0F" w:rsidR="004F473E" w:rsidRPr="00D63100" w:rsidRDefault="004F473E" w:rsidP="00DD5A8E">
      <w:pPr>
        <w:spacing w:afterLines="60" w:after="144"/>
        <w:rPr>
          <w:rFonts w:ascii="Times New Roman" w:hAnsi="Times New Roman" w:cs="Times New Roman"/>
          <w:b/>
          <w:szCs w:val="24"/>
        </w:rPr>
      </w:pPr>
      <w:r w:rsidRPr="00D63100">
        <w:rPr>
          <w:rFonts w:ascii="Times New Roman" w:hAnsi="Times New Roman" w:cs="Times New Roman"/>
          <w:b/>
          <w:szCs w:val="24"/>
        </w:rPr>
        <w:t xml:space="preserve">Partnerships </w:t>
      </w:r>
    </w:p>
    <w:p w14:paraId="6A000606" w14:textId="21048EC5" w:rsidR="009B18B8" w:rsidRPr="00D63100" w:rsidRDefault="00DD5BD5" w:rsidP="00DD5A8E">
      <w:pPr>
        <w:spacing w:afterLines="60" w:after="144"/>
        <w:rPr>
          <w:rFonts w:ascii="Times New Roman" w:eastAsia="MS PGothic" w:hAnsi="Times New Roman" w:cs="Times New Roman"/>
          <w:color w:val="000000" w:themeColor="text1"/>
          <w:kern w:val="24"/>
          <w:szCs w:val="24"/>
        </w:rPr>
      </w:pPr>
      <w:r w:rsidRPr="00D63100">
        <w:rPr>
          <w:rFonts w:ascii="Times New Roman" w:hAnsi="Times New Roman" w:cs="Times New Roman"/>
          <w:szCs w:val="24"/>
        </w:rPr>
        <w:t>In support of the overall MFD objectives, e</w:t>
      </w:r>
      <w:r w:rsidR="009B18B8" w:rsidRPr="00D63100">
        <w:rPr>
          <w:rFonts w:ascii="Times New Roman" w:hAnsi="Times New Roman" w:cs="Times New Roman"/>
          <w:szCs w:val="24"/>
        </w:rPr>
        <w:t xml:space="preserve">xternal partnerships </w:t>
      </w:r>
      <w:r w:rsidR="00CE3BBF" w:rsidRPr="00D63100">
        <w:rPr>
          <w:rFonts w:ascii="Times New Roman" w:hAnsi="Times New Roman" w:cs="Times New Roman"/>
          <w:szCs w:val="24"/>
        </w:rPr>
        <w:t xml:space="preserve">will be </w:t>
      </w:r>
      <w:r w:rsidRPr="00D63100">
        <w:rPr>
          <w:rFonts w:ascii="Times New Roman" w:hAnsi="Times New Roman" w:cs="Times New Roman"/>
          <w:szCs w:val="24"/>
        </w:rPr>
        <w:t>drawn on for participation</w:t>
      </w:r>
      <w:r w:rsidR="00CE3BBF" w:rsidRPr="00D63100">
        <w:rPr>
          <w:rFonts w:ascii="Times New Roman" w:hAnsi="Times New Roman" w:cs="Times New Roman"/>
          <w:szCs w:val="24"/>
        </w:rPr>
        <w:t>,</w:t>
      </w:r>
      <w:r w:rsidR="00583A6E" w:rsidRPr="00D63100">
        <w:rPr>
          <w:rFonts w:ascii="Times New Roman" w:hAnsi="Times New Roman" w:cs="Times New Roman"/>
          <w:szCs w:val="24"/>
        </w:rPr>
        <w:t xml:space="preserve"> </w:t>
      </w:r>
      <w:r w:rsidR="009B18B8" w:rsidRPr="00D63100">
        <w:rPr>
          <w:rFonts w:ascii="Times New Roman" w:hAnsi="Times New Roman" w:cs="Times New Roman"/>
          <w:szCs w:val="24"/>
        </w:rPr>
        <w:t>includ</w:t>
      </w:r>
      <w:r w:rsidR="00CE3BBF" w:rsidRPr="00D63100">
        <w:rPr>
          <w:rFonts w:ascii="Times New Roman" w:hAnsi="Times New Roman" w:cs="Times New Roman"/>
          <w:szCs w:val="24"/>
        </w:rPr>
        <w:t>ing</w:t>
      </w:r>
      <w:r w:rsidR="00583A6E" w:rsidRPr="00D63100">
        <w:rPr>
          <w:rFonts w:ascii="Times New Roman" w:hAnsi="Times New Roman" w:cs="Times New Roman"/>
          <w:szCs w:val="24"/>
        </w:rPr>
        <w:t xml:space="preserve"> </w:t>
      </w:r>
      <w:r w:rsidR="00CE3BBF" w:rsidRPr="00D63100">
        <w:rPr>
          <w:rFonts w:ascii="Times New Roman" w:hAnsi="Times New Roman" w:cs="Times New Roman"/>
          <w:szCs w:val="24"/>
        </w:rPr>
        <w:t>with</w:t>
      </w:r>
      <w:r w:rsidR="009B18B8" w:rsidRPr="00D63100">
        <w:rPr>
          <w:rFonts w:ascii="Times New Roman" w:hAnsi="Times New Roman" w:cs="Times New Roman"/>
          <w:szCs w:val="24"/>
        </w:rPr>
        <w:t xml:space="preserve"> </w:t>
      </w:r>
      <w:r w:rsidR="00CE3BBF" w:rsidRPr="00D63100">
        <w:rPr>
          <w:rFonts w:ascii="Times New Roman" w:hAnsi="Times New Roman" w:cs="Times New Roman"/>
          <w:szCs w:val="24"/>
        </w:rPr>
        <w:t>leading</w:t>
      </w:r>
      <w:r w:rsidR="004F473E" w:rsidRPr="00D63100">
        <w:rPr>
          <w:rFonts w:ascii="Times New Roman" w:eastAsia="MS PGothic" w:hAnsi="Times New Roman" w:cs="Times New Roman"/>
          <w:color w:val="000000" w:themeColor="text1"/>
          <w:kern w:val="24"/>
          <w:szCs w:val="24"/>
        </w:rPr>
        <w:t xml:space="preserve"> providers of blended finance in Africa</w:t>
      </w:r>
      <w:r w:rsidR="00CE3BBF" w:rsidRPr="00D63100">
        <w:rPr>
          <w:rFonts w:ascii="Times New Roman" w:eastAsia="MS PGothic" w:hAnsi="Times New Roman" w:cs="Times New Roman"/>
          <w:color w:val="000000" w:themeColor="text1"/>
          <w:kern w:val="24"/>
          <w:szCs w:val="24"/>
        </w:rPr>
        <w:t xml:space="preserve"> such as</w:t>
      </w:r>
      <w:r w:rsidR="004F473E" w:rsidRPr="00D63100">
        <w:rPr>
          <w:rFonts w:ascii="Times New Roman" w:eastAsia="MS PGothic" w:hAnsi="Times New Roman" w:cs="Times New Roman"/>
          <w:color w:val="000000" w:themeColor="text1"/>
          <w:kern w:val="24"/>
          <w:szCs w:val="24"/>
        </w:rPr>
        <w:t xml:space="preserve"> regional and local development finance institutions, bilateral donors, the African Development Bank, and the European Investment Bank.  In addition, African </w:t>
      </w:r>
      <w:r w:rsidR="00174D85" w:rsidRPr="00D63100">
        <w:rPr>
          <w:rFonts w:ascii="Times New Roman" w:eastAsia="MS PGothic" w:hAnsi="Times New Roman" w:cs="Times New Roman"/>
          <w:color w:val="000000" w:themeColor="text1"/>
          <w:kern w:val="24"/>
          <w:szCs w:val="24"/>
        </w:rPr>
        <w:t xml:space="preserve">and other </w:t>
      </w:r>
      <w:r w:rsidR="004F473E" w:rsidRPr="00D63100">
        <w:rPr>
          <w:rFonts w:ascii="Times New Roman" w:eastAsia="MS PGothic" w:hAnsi="Times New Roman" w:cs="Times New Roman"/>
          <w:color w:val="000000" w:themeColor="text1"/>
          <w:kern w:val="24"/>
          <w:szCs w:val="24"/>
        </w:rPr>
        <w:t>think tanks</w:t>
      </w:r>
      <w:r w:rsidR="00CE3BBF" w:rsidRPr="00D63100">
        <w:rPr>
          <w:rFonts w:ascii="Times New Roman" w:eastAsia="MS PGothic" w:hAnsi="Times New Roman" w:cs="Times New Roman"/>
          <w:color w:val="000000" w:themeColor="text1"/>
          <w:kern w:val="24"/>
          <w:szCs w:val="24"/>
        </w:rPr>
        <w:t xml:space="preserve"> with regional and local </w:t>
      </w:r>
      <w:r w:rsidR="009C1B42" w:rsidRPr="00D63100">
        <w:rPr>
          <w:rFonts w:ascii="Times New Roman" w:eastAsia="MS PGothic" w:hAnsi="Times New Roman" w:cs="Times New Roman"/>
          <w:color w:val="000000" w:themeColor="text1"/>
          <w:kern w:val="24"/>
          <w:szCs w:val="24"/>
        </w:rPr>
        <w:t>expertise</w:t>
      </w:r>
      <w:r w:rsidR="004F473E" w:rsidRPr="00D63100">
        <w:rPr>
          <w:rFonts w:ascii="Times New Roman" w:eastAsia="MS PGothic" w:hAnsi="Times New Roman" w:cs="Times New Roman"/>
          <w:color w:val="000000" w:themeColor="text1"/>
          <w:kern w:val="24"/>
          <w:szCs w:val="24"/>
        </w:rPr>
        <w:t>, such as the African Centre for Economic Transformation in Accra (ACET)</w:t>
      </w:r>
      <w:r w:rsidR="00592BFB" w:rsidRPr="00D63100">
        <w:rPr>
          <w:rFonts w:ascii="Times New Roman" w:eastAsia="MS PGothic" w:hAnsi="Times New Roman" w:cs="Times New Roman"/>
          <w:color w:val="000000" w:themeColor="text1"/>
          <w:kern w:val="24"/>
          <w:szCs w:val="24"/>
        </w:rPr>
        <w:t xml:space="preserve"> and the Overseas Development Institute (ODI)</w:t>
      </w:r>
      <w:r w:rsidR="00CE3BBF" w:rsidRPr="00D63100">
        <w:rPr>
          <w:rFonts w:ascii="Times New Roman" w:eastAsia="MS PGothic" w:hAnsi="Times New Roman" w:cs="Times New Roman"/>
          <w:color w:val="000000" w:themeColor="text1"/>
          <w:kern w:val="24"/>
          <w:szCs w:val="24"/>
        </w:rPr>
        <w:t xml:space="preserve"> will be engaged in its design</w:t>
      </w:r>
      <w:r w:rsidR="004F473E" w:rsidRPr="00D63100">
        <w:rPr>
          <w:rFonts w:ascii="Times New Roman" w:eastAsia="MS PGothic" w:hAnsi="Times New Roman" w:cs="Times New Roman"/>
          <w:color w:val="000000" w:themeColor="text1"/>
          <w:kern w:val="24"/>
          <w:szCs w:val="24"/>
        </w:rPr>
        <w:t xml:space="preserve">. </w:t>
      </w:r>
    </w:p>
    <w:p w14:paraId="797F6630" w14:textId="5738A8F5" w:rsidR="00394399" w:rsidRPr="00D63100" w:rsidRDefault="00D44609" w:rsidP="00DD5A8E">
      <w:pPr>
        <w:autoSpaceDE w:val="0"/>
        <w:autoSpaceDN w:val="0"/>
        <w:spacing w:afterLines="60" w:after="144"/>
        <w:rPr>
          <w:rFonts w:ascii="Times New Roman" w:hAnsi="Times New Roman" w:cs="Times New Roman"/>
          <w:b/>
          <w:szCs w:val="24"/>
        </w:rPr>
      </w:pPr>
      <w:r w:rsidRPr="00D63100">
        <w:rPr>
          <w:rFonts w:ascii="Times New Roman" w:hAnsi="Times New Roman" w:cs="Times New Roman"/>
          <w:b/>
          <w:szCs w:val="24"/>
        </w:rPr>
        <w:t xml:space="preserve">The DFF </w:t>
      </w:r>
      <w:r w:rsidR="00394399" w:rsidRPr="00D63100">
        <w:rPr>
          <w:rFonts w:ascii="Times New Roman" w:hAnsi="Times New Roman" w:cs="Times New Roman"/>
          <w:b/>
          <w:szCs w:val="24"/>
        </w:rPr>
        <w:t xml:space="preserve">Format </w:t>
      </w:r>
    </w:p>
    <w:p w14:paraId="4CE3693A" w14:textId="2A0A8463" w:rsidR="002C4FC5" w:rsidRPr="00D63100" w:rsidRDefault="00394399" w:rsidP="00DD5A8E">
      <w:pPr>
        <w:spacing w:before="100" w:beforeAutospacing="1" w:afterLines="60" w:after="144"/>
        <w:rPr>
          <w:rFonts w:ascii="Times New Roman" w:hAnsi="Times New Roman" w:cs="Times New Roman"/>
          <w:szCs w:val="24"/>
        </w:rPr>
      </w:pPr>
      <w:r w:rsidRPr="00D63100">
        <w:rPr>
          <w:rFonts w:ascii="Times New Roman" w:hAnsi="Times New Roman" w:cs="Times New Roman"/>
          <w:szCs w:val="24"/>
        </w:rPr>
        <w:t xml:space="preserve">The DFF </w:t>
      </w:r>
      <w:r w:rsidR="00DD5BD5" w:rsidRPr="00D63100">
        <w:rPr>
          <w:rFonts w:ascii="Times New Roman" w:hAnsi="Times New Roman" w:cs="Times New Roman"/>
          <w:szCs w:val="24"/>
        </w:rPr>
        <w:t>format is highly participatory with only a few plenary sessions</w:t>
      </w:r>
      <w:r w:rsidR="00040FC8">
        <w:rPr>
          <w:rFonts w:ascii="Times New Roman" w:hAnsi="Times New Roman" w:cs="Times New Roman"/>
          <w:szCs w:val="24"/>
        </w:rPr>
        <w:t xml:space="preserve"> (see Annex 3 for 2017 DFF agenda)</w:t>
      </w:r>
      <w:r w:rsidR="00DD5BD5" w:rsidRPr="00D63100">
        <w:rPr>
          <w:rFonts w:ascii="Times New Roman" w:hAnsi="Times New Roman" w:cs="Times New Roman"/>
          <w:szCs w:val="24"/>
        </w:rPr>
        <w:t xml:space="preserve">.  </w:t>
      </w:r>
      <w:r w:rsidRPr="00D63100">
        <w:rPr>
          <w:rFonts w:ascii="Times New Roman" w:hAnsi="Times New Roman" w:cs="Times New Roman"/>
          <w:szCs w:val="24"/>
        </w:rPr>
        <w:t xml:space="preserve">Participants spend most of their time in interactive, action-oriented, small group discussions </w:t>
      </w:r>
      <w:r w:rsidR="002C4FC5" w:rsidRPr="00D63100">
        <w:rPr>
          <w:rFonts w:ascii="Times New Roman" w:hAnsi="Times New Roman" w:cs="Times New Roman"/>
          <w:szCs w:val="24"/>
        </w:rPr>
        <w:t>and problem-solving sessions</w:t>
      </w:r>
      <w:r w:rsidR="00247483" w:rsidRPr="00D63100">
        <w:rPr>
          <w:rFonts w:ascii="Times New Roman" w:hAnsi="Times New Roman" w:cs="Times New Roman"/>
          <w:szCs w:val="24"/>
        </w:rPr>
        <w:t xml:space="preserve"> </w:t>
      </w:r>
      <w:r w:rsidR="00972933" w:rsidRPr="00D63100">
        <w:rPr>
          <w:rFonts w:ascii="Times New Roman" w:hAnsi="Times New Roman" w:cs="Times New Roman"/>
          <w:szCs w:val="24"/>
        </w:rPr>
        <w:t xml:space="preserve">that are designed and structured to encourage the utilization of their </w:t>
      </w:r>
      <w:r w:rsidRPr="00D63100">
        <w:rPr>
          <w:rFonts w:ascii="Times New Roman" w:hAnsi="Times New Roman" w:cs="Times New Roman"/>
          <w:szCs w:val="24"/>
        </w:rPr>
        <w:t>specific </w:t>
      </w:r>
      <w:r w:rsidR="00972933" w:rsidRPr="00D63100">
        <w:rPr>
          <w:rFonts w:ascii="Times New Roman" w:hAnsi="Times New Roman" w:cs="Times New Roman"/>
          <w:szCs w:val="24"/>
        </w:rPr>
        <w:t xml:space="preserve">knowledge and </w:t>
      </w:r>
      <w:r w:rsidRPr="00D63100">
        <w:rPr>
          <w:rFonts w:ascii="Times New Roman" w:hAnsi="Times New Roman" w:cs="Times New Roman"/>
          <w:szCs w:val="24"/>
        </w:rPr>
        <w:t>experience</w:t>
      </w:r>
      <w:r w:rsidR="00972933" w:rsidRPr="00D63100">
        <w:rPr>
          <w:rFonts w:ascii="Times New Roman" w:hAnsi="Times New Roman" w:cs="Times New Roman"/>
          <w:szCs w:val="24"/>
        </w:rPr>
        <w:t>.</w:t>
      </w:r>
      <w:r w:rsidR="00691ACC" w:rsidRPr="00D63100">
        <w:rPr>
          <w:rFonts w:ascii="Times New Roman" w:hAnsi="Times New Roman" w:cs="Times New Roman"/>
          <w:szCs w:val="24"/>
        </w:rPr>
        <w:t xml:space="preserve"> </w:t>
      </w:r>
    </w:p>
    <w:p w14:paraId="477E729D" w14:textId="772C6429" w:rsidR="00FC0500" w:rsidRPr="00D63100" w:rsidRDefault="00FC0500" w:rsidP="00DD5A8E">
      <w:pPr>
        <w:spacing w:before="100" w:beforeAutospacing="1" w:afterLines="60" w:after="144"/>
        <w:rPr>
          <w:rFonts w:ascii="Times New Roman" w:hAnsi="Times New Roman" w:cs="Times New Roman"/>
          <w:szCs w:val="24"/>
        </w:rPr>
      </w:pPr>
      <w:r w:rsidRPr="00D63100">
        <w:rPr>
          <w:rFonts w:ascii="Times New Roman" w:hAnsi="Times New Roman" w:cs="Times New Roman"/>
          <w:szCs w:val="24"/>
        </w:rPr>
        <w:t xml:space="preserve">DFF participation is by invitation.  A balanced representation of entrepreneurs, investors, government officials and policy-makers, multilateral development banks, </w:t>
      </w:r>
      <w:r w:rsidR="00113A64" w:rsidRPr="00D63100">
        <w:rPr>
          <w:rFonts w:ascii="Times New Roman" w:hAnsi="Times New Roman" w:cs="Times New Roman"/>
          <w:szCs w:val="24"/>
        </w:rPr>
        <w:t xml:space="preserve">nongovernmental organizations </w:t>
      </w:r>
      <w:r w:rsidRPr="00D63100">
        <w:rPr>
          <w:rFonts w:ascii="Times New Roman" w:hAnsi="Times New Roman" w:cs="Times New Roman"/>
          <w:szCs w:val="24"/>
        </w:rPr>
        <w:t xml:space="preserve">and other development practitioners is critical to the success of the event. Private sector participants will be invited from </w:t>
      </w:r>
      <w:r w:rsidR="00040FC8">
        <w:rPr>
          <w:rFonts w:ascii="Times New Roman" w:hAnsi="Times New Roman" w:cs="Times New Roman"/>
          <w:szCs w:val="24"/>
        </w:rPr>
        <w:t>East African Community Countries</w:t>
      </w:r>
      <w:r w:rsidR="009D66D6">
        <w:rPr>
          <w:rFonts w:ascii="Times New Roman" w:hAnsi="Times New Roman" w:cs="Times New Roman"/>
          <w:szCs w:val="24"/>
        </w:rPr>
        <w:t xml:space="preserve">, from other countries with relevant experiences to share, and investors more broadly both from the region and beyond. </w:t>
      </w:r>
    </w:p>
    <w:p w14:paraId="1B61E0AB" w14:textId="656965BF" w:rsidR="00FC0500" w:rsidRPr="005D166C" w:rsidRDefault="004A21C1" w:rsidP="005D166C">
      <w:pPr>
        <w:spacing w:before="100" w:beforeAutospacing="1" w:afterLines="60" w:after="144"/>
        <w:rPr>
          <w:rFonts w:ascii="Times New Roman" w:hAnsi="Times New Roman" w:cs="Times New Roman"/>
          <w:szCs w:val="24"/>
        </w:rPr>
      </w:pPr>
      <w:r w:rsidRPr="006E3FE7">
        <w:rPr>
          <w:rFonts w:ascii="Times New Roman" w:hAnsi="Times New Roman" w:cs="Times New Roman"/>
          <w:b/>
          <w:szCs w:val="24"/>
        </w:rPr>
        <w:t>Next steps</w:t>
      </w:r>
      <w:r>
        <w:rPr>
          <w:rFonts w:ascii="Times New Roman" w:hAnsi="Times New Roman" w:cs="Times New Roman"/>
          <w:szCs w:val="24"/>
        </w:rPr>
        <w:t>:</w:t>
      </w:r>
      <w:r w:rsidR="009D66D6">
        <w:rPr>
          <w:rFonts w:ascii="Times New Roman" w:hAnsi="Times New Roman" w:cs="Times New Roman"/>
          <w:szCs w:val="24"/>
        </w:rPr>
        <w:t xml:space="preserve">  Identify and secure participation of the </w:t>
      </w:r>
      <w:proofErr w:type="gramStart"/>
      <w:r w:rsidR="009D66D6">
        <w:rPr>
          <w:rFonts w:ascii="Times New Roman" w:hAnsi="Times New Roman" w:cs="Times New Roman"/>
          <w:szCs w:val="24"/>
        </w:rPr>
        <w:t>high level</w:t>
      </w:r>
      <w:proofErr w:type="gramEnd"/>
      <w:r w:rsidR="009D66D6">
        <w:rPr>
          <w:rFonts w:ascii="Times New Roman" w:hAnsi="Times New Roman" w:cs="Times New Roman"/>
          <w:szCs w:val="24"/>
        </w:rPr>
        <w:t xml:space="preserve"> and other most important participants for the particular issues to be addressed.</w:t>
      </w:r>
      <w:r w:rsidR="0005637A">
        <w:rPr>
          <w:rFonts w:ascii="Times New Roman" w:hAnsi="Times New Roman" w:cs="Times New Roman"/>
          <w:szCs w:val="24"/>
        </w:rPr>
        <w:t xml:space="preserve">   Develop the thematic sessions so that they will be outcome oriented with the value addition of the WBG in </w:t>
      </w:r>
      <w:proofErr w:type="gramStart"/>
      <w:r w:rsidR="0005637A">
        <w:rPr>
          <w:rFonts w:ascii="Times New Roman" w:hAnsi="Times New Roman" w:cs="Times New Roman"/>
          <w:szCs w:val="24"/>
        </w:rPr>
        <w:t>strong evidence</w:t>
      </w:r>
      <w:proofErr w:type="gramEnd"/>
      <w:r w:rsidR="0005637A">
        <w:rPr>
          <w:rFonts w:ascii="Times New Roman" w:hAnsi="Times New Roman" w:cs="Times New Roman"/>
          <w:szCs w:val="24"/>
        </w:rPr>
        <w:t>.</w:t>
      </w:r>
      <w:r w:rsidR="007A6F31">
        <w:rPr>
          <w:rFonts w:ascii="Times New Roman" w:hAnsi="Times New Roman" w:cs="Times New Roman"/>
          <w:szCs w:val="24"/>
        </w:rPr>
        <w:t xml:space="preserve">  </w:t>
      </w:r>
      <w:bookmarkStart w:id="0" w:name="_Hlk507766925"/>
      <w:r w:rsidR="007A6F31" w:rsidRPr="005D166C">
        <w:rPr>
          <w:rFonts w:ascii="Times New Roman" w:hAnsi="Times New Roman" w:cs="Times New Roman"/>
          <w:szCs w:val="24"/>
        </w:rPr>
        <w:t>Content development and participant identification will be completed through a consultative process of engagement with the country teams, industry experts across IBRD, IFC and MIGA.</w:t>
      </w:r>
      <w:r w:rsidR="0005637A">
        <w:rPr>
          <w:rFonts w:ascii="Times New Roman" w:hAnsi="Times New Roman" w:cs="Times New Roman"/>
          <w:szCs w:val="24"/>
        </w:rPr>
        <w:t xml:space="preserve"> </w:t>
      </w:r>
      <w:r w:rsidR="009D66D6">
        <w:rPr>
          <w:rFonts w:ascii="Times New Roman" w:hAnsi="Times New Roman" w:cs="Times New Roman"/>
          <w:szCs w:val="24"/>
        </w:rPr>
        <w:t xml:space="preserve">  </w:t>
      </w:r>
      <w:bookmarkEnd w:id="0"/>
      <w:r w:rsidR="00FC0500" w:rsidRPr="00D63100">
        <w:rPr>
          <w:rFonts w:ascii="Times New Roman" w:hAnsi="Times New Roman" w:cs="Times New Roman"/>
          <w:b/>
          <w:szCs w:val="24"/>
        </w:rPr>
        <w:br w:type="page"/>
      </w:r>
    </w:p>
    <w:p w14:paraId="5A8E3DC0" w14:textId="3948506E" w:rsidR="00FC0500" w:rsidRDefault="00FC0500" w:rsidP="00FC0500">
      <w:pPr>
        <w:spacing w:afterLines="60" w:after="144"/>
        <w:jc w:val="left"/>
        <w:rPr>
          <w:rFonts w:ascii="Times New Roman" w:hAnsi="Times New Roman" w:cs="Times New Roman"/>
          <w:b/>
          <w:szCs w:val="24"/>
        </w:rPr>
      </w:pPr>
      <w:r w:rsidRPr="00D63100">
        <w:rPr>
          <w:rFonts w:ascii="Times New Roman" w:hAnsi="Times New Roman" w:cs="Times New Roman"/>
          <w:b/>
          <w:szCs w:val="24"/>
        </w:rPr>
        <w:lastRenderedPageBreak/>
        <w:t>Annex 1: Themes and Outcomes of DFFs</w:t>
      </w:r>
    </w:p>
    <w:p w14:paraId="26426EB8" w14:textId="77777777" w:rsidR="004E69EF" w:rsidRPr="00D63100" w:rsidRDefault="004E69EF" w:rsidP="00FC0500">
      <w:pPr>
        <w:spacing w:afterLines="60" w:after="144"/>
        <w:jc w:val="left"/>
        <w:rPr>
          <w:rFonts w:ascii="Times New Roman" w:hAnsi="Times New Roman" w:cs="Times New Roman"/>
          <w:b/>
          <w:szCs w:val="24"/>
        </w:rPr>
      </w:pPr>
    </w:p>
    <w:tbl>
      <w:tblPr>
        <w:tblStyle w:val="TableGrid"/>
        <w:tblW w:w="0" w:type="auto"/>
        <w:tblLook w:val="04A0" w:firstRow="1" w:lastRow="0" w:firstColumn="1" w:lastColumn="0" w:noHBand="0" w:noVBand="1"/>
      </w:tblPr>
      <w:tblGrid>
        <w:gridCol w:w="3909"/>
        <w:gridCol w:w="2090"/>
        <w:gridCol w:w="3228"/>
      </w:tblGrid>
      <w:tr w:rsidR="00FC0500" w:rsidRPr="004E69EF" w14:paraId="49E055B4" w14:textId="77777777" w:rsidTr="007351E5">
        <w:tc>
          <w:tcPr>
            <w:tcW w:w="0" w:type="auto"/>
          </w:tcPr>
          <w:p w14:paraId="1DE3DCF9" w14:textId="77777777" w:rsidR="00FC0500" w:rsidRPr="00D63100" w:rsidRDefault="00FC0500" w:rsidP="007351E5">
            <w:pPr>
              <w:spacing w:afterLines="60" w:after="144"/>
              <w:jc w:val="left"/>
              <w:rPr>
                <w:rFonts w:ascii="Times New Roman" w:hAnsi="Times New Roman" w:cs="Times New Roman"/>
                <w:b/>
                <w:szCs w:val="24"/>
              </w:rPr>
            </w:pPr>
            <w:r w:rsidRPr="00D63100">
              <w:rPr>
                <w:rFonts w:ascii="Times New Roman" w:hAnsi="Times New Roman" w:cs="Times New Roman"/>
                <w:b/>
                <w:szCs w:val="24"/>
              </w:rPr>
              <w:t>Year/Location</w:t>
            </w:r>
          </w:p>
        </w:tc>
        <w:tc>
          <w:tcPr>
            <w:tcW w:w="2090" w:type="dxa"/>
          </w:tcPr>
          <w:p w14:paraId="49A0F75A" w14:textId="77777777" w:rsidR="00FC0500" w:rsidRPr="00D63100" w:rsidRDefault="00FC0500" w:rsidP="007351E5">
            <w:pPr>
              <w:spacing w:afterLines="60" w:after="144"/>
              <w:jc w:val="left"/>
              <w:rPr>
                <w:rFonts w:ascii="Times New Roman" w:hAnsi="Times New Roman" w:cs="Times New Roman"/>
                <w:b/>
                <w:szCs w:val="24"/>
              </w:rPr>
            </w:pPr>
            <w:r w:rsidRPr="00D63100">
              <w:rPr>
                <w:rFonts w:ascii="Times New Roman" w:hAnsi="Times New Roman" w:cs="Times New Roman"/>
                <w:b/>
                <w:szCs w:val="24"/>
              </w:rPr>
              <w:t>Title</w:t>
            </w:r>
          </w:p>
        </w:tc>
        <w:tc>
          <w:tcPr>
            <w:tcW w:w="3228" w:type="dxa"/>
          </w:tcPr>
          <w:p w14:paraId="3F3E08B1" w14:textId="77777777" w:rsidR="00FC0500" w:rsidRPr="00D63100" w:rsidRDefault="00FC0500" w:rsidP="007351E5">
            <w:pPr>
              <w:spacing w:afterLines="60" w:after="144"/>
              <w:jc w:val="left"/>
              <w:rPr>
                <w:rFonts w:ascii="Times New Roman" w:hAnsi="Times New Roman" w:cs="Times New Roman"/>
                <w:b/>
                <w:szCs w:val="24"/>
              </w:rPr>
            </w:pPr>
            <w:r w:rsidRPr="00D63100">
              <w:rPr>
                <w:rFonts w:ascii="Times New Roman" w:hAnsi="Times New Roman" w:cs="Times New Roman"/>
                <w:b/>
                <w:szCs w:val="24"/>
              </w:rPr>
              <w:t>Themes</w:t>
            </w:r>
          </w:p>
        </w:tc>
      </w:tr>
      <w:tr w:rsidR="00FC0500" w:rsidRPr="004E69EF" w14:paraId="1A49BE85" w14:textId="77777777" w:rsidTr="007351E5">
        <w:trPr>
          <w:trHeight w:val="980"/>
        </w:trPr>
        <w:tc>
          <w:tcPr>
            <w:tcW w:w="0" w:type="auto"/>
          </w:tcPr>
          <w:p w14:paraId="3E44A758" w14:textId="77777777" w:rsidR="00FC0500" w:rsidRPr="00D63100" w:rsidRDefault="00FC0500" w:rsidP="007351E5">
            <w:pPr>
              <w:spacing w:after="0"/>
              <w:jc w:val="left"/>
              <w:rPr>
                <w:rFonts w:ascii="Times New Roman" w:hAnsi="Times New Roman" w:cs="Times New Roman"/>
                <w:szCs w:val="24"/>
              </w:rPr>
            </w:pPr>
            <w:r w:rsidRPr="00D63100">
              <w:rPr>
                <w:rFonts w:ascii="Times New Roman" w:hAnsi="Times New Roman" w:cs="Times New Roman"/>
                <w:szCs w:val="24"/>
              </w:rPr>
              <w:t>2015</w:t>
            </w:r>
          </w:p>
          <w:p w14:paraId="6AD4A359" w14:textId="77777777" w:rsidR="00FC0500" w:rsidRPr="00D63100" w:rsidRDefault="00FC0500" w:rsidP="007351E5">
            <w:pPr>
              <w:spacing w:after="0"/>
              <w:jc w:val="left"/>
              <w:rPr>
                <w:rFonts w:ascii="Times New Roman" w:hAnsi="Times New Roman" w:cs="Times New Roman"/>
                <w:szCs w:val="24"/>
              </w:rPr>
            </w:pPr>
            <w:r w:rsidRPr="00D63100">
              <w:rPr>
                <w:rFonts w:ascii="Times New Roman" w:hAnsi="Times New Roman" w:cs="Times New Roman"/>
                <w:szCs w:val="24"/>
              </w:rPr>
              <w:t xml:space="preserve">Rotterdam </w:t>
            </w:r>
          </w:p>
        </w:tc>
        <w:tc>
          <w:tcPr>
            <w:tcW w:w="2090" w:type="dxa"/>
          </w:tcPr>
          <w:p w14:paraId="7A8B7900" w14:textId="77777777" w:rsidR="00FC0500" w:rsidRPr="00D63100" w:rsidRDefault="00FC0500" w:rsidP="007351E5">
            <w:pPr>
              <w:spacing w:afterLines="60" w:after="144"/>
              <w:jc w:val="left"/>
              <w:rPr>
                <w:rFonts w:ascii="Times New Roman" w:hAnsi="Times New Roman" w:cs="Times New Roman"/>
                <w:szCs w:val="24"/>
              </w:rPr>
            </w:pPr>
            <w:r w:rsidRPr="00D63100">
              <w:rPr>
                <w:rFonts w:ascii="Times New Roman" w:hAnsi="Times New Roman" w:cs="Times New Roman"/>
                <w:szCs w:val="24"/>
              </w:rPr>
              <w:t xml:space="preserve">From Billions to Trillions – What will it take? </w:t>
            </w:r>
          </w:p>
        </w:tc>
        <w:tc>
          <w:tcPr>
            <w:tcW w:w="3228" w:type="dxa"/>
          </w:tcPr>
          <w:p w14:paraId="6D796A92" w14:textId="77777777" w:rsidR="00DD726C" w:rsidRPr="00D63100" w:rsidRDefault="00DD726C" w:rsidP="007351E5">
            <w:pPr>
              <w:pStyle w:val="ListParagraph"/>
              <w:numPr>
                <w:ilvl w:val="0"/>
                <w:numId w:val="35"/>
              </w:numPr>
              <w:spacing w:after="0"/>
              <w:jc w:val="left"/>
              <w:rPr>
                <w:rFonts w:ascii="Times New Roman" w:hAnsi="Times New Roman" w:cs="Times New Roman"/>
                <w:szCs w:val="24"/>
              </w:rPr>
            </w:pPr>
            <w:r w:rsidRPr="00D63100">
              <w:rPr>
                <w:rFonts w:ascii="Times New Roman" w:hAnsi="Times New Roman" w:cs="Times New Roman"/>
                <w:szCs w:val="24"/>
              </w:rPr>
              <w:t>Business Climate</w:t>
            </w:r>
          </w:p>
          <w:p w14:paraId="65FA4831" w14:textId="77777777" w:rsidR="00DD726C" w:rsidRPr="00D63100" w:rsidRDefault="00DD726C" w:rsidP="007351E5">
            <w:pPr>
              <w:pStyle w:val="ListParagraph"/>
              <w:numPr>
                <w:ilvl w:val="0"/>
                <w:numId w:val="35"/>
              </w:numPr>
              <w:spacing w:after="0"/>
              <w:jc w:val="left"/>
              <w:rPr>
                <w:rFonts w:ascii="Times New Roman" w:hAnsi="Times New Roman" w:cs="Times New Roman"/>
                <w:szCs w:val="24"/>
              </w:rPr>
            </w:pPr>
            <w:r w:rsidRPr="00D63100">
              <w:rPr>
                <w:rFonts w:ascii="Times New Roman" w:hAnsi="Times New Roman" w:cs="Times New Roman"/>
                <w:szCs w:val="24"/>
              </w:rPr>
              <w:t>Concessional Finance &amp; ODA</w:t>
            </w:r>
          </w:p>
          <w:p w14:paraId="4DB06208" w14:textId="77777777" w:rsidR="00DD726C" w:rsidRPr="00D63100" w:rsidRDefault="00DD726C" w:rsidP="007351E5">
            <w:pPr>
              <w:pStyle w:val="ListParagraph"/>
              <w:numPr>
                <w:ilvl w:val="0"/>
                <w:numId w:val="35"/>
              </w:numPr>
              <w:spacing w:after="0"/>
              <w:jc w:val="left"/>
              <w:rPr>
                <w:rFonts w:ascii="Times New Roman" w:hAnsi="Times New Roman" w:cs="Times New Roman"/>
                <w:szCs w:val="24"/>
              </w:rPr>
            </w:pPr>
            <w:r w:rsidRPr="00D63100">
              <w:rPr>
                <w:rFonts w:ascii="Times New Roman" w:hAnsi="Times New Roman" w:cs="Times New Roman"/>
                <w:szCs w:val="24"/>
              </w:rPr>
              <w:t>DRM</w:t>
            </w:r>
          </w:p>
          <w:p w14:paraId="02ADABC5" w14:textId="77777777" w:rsidR="00DD726C" w:rsidRPr="00D63100" w:rsidRDefault="00DD726C" w:rsidP="007351E5">
            <w:pPr>
              <w:pStyle w:val="ListParagraph"/>
              <w:numPr>
                <w:ilvl w:val="0"/>
                <w:numId w:val="35"/>
              </w:numPr>
              <w:spacing w:after="0"/>
              <w:jc w:val="left"/>
              <w:rPr>
                <w:rFonts w:ascii="Times New Roman" w:hAnsi="Times New Roman" w:cs="Times New Roman"/>
                <w:szCs w:val="24"/>
              </w:rPr>
            </w:pPr>
            <w:r w:rsidRPr="00D63100">
              <w:rPr>
                <w:rFonts w:ascii="Times New Roman" w:hAnsi="Times New Roman" w:cs="Times New Roman"/>
                <w:szCs w:val="24"/>
              </w:rPr>
              <w:t xml:space="preserve">Local Financial Markets </w:t>
            </w:r>
          </w:p>
          <w:p w14:paraId="5BA35664" w14:textId="77777777" w:rsidR="00DD726C" w:rsidRPr="00D63100" w:rsidRDefault="00DD726C" w:rsidP="007351E5">
            <w:pPr>
              <w:pStyle w:val="ListParagraph"/>
              <w:numPr>
                <w:ilvl w:val="0"/>
                <w:numId w:val="35"/>
              </w:numPr>
              <w:spacing w:after="0"/>
              <w:jc w:val="left"/>
              <w:rPr>
                <w:rFonts w:ascii="Times New Roman" w:hAnsi="Times New Roman" w:cs="Times New Roman"/>
                <w:szCs w:val="24"/>
              </w:rPr>
            </w:pPr>
            <w:r w:rsidRPr="00D63100">
              <w:rPr>
                <w:rFonts w:ascii="Times New Roman" w:hAnsi="Times New Roman" w:cs="Times New Roman"/>
                <w:szCs w:val="24"/>
              </w:rPr>
              <w:t xml:space="preserve">Public Expenditure </w:t>
            </w:r>
          </w:p>
          <w:p w14:paraId="4D719ABA" w14:textId="2924F264" w:rsidR="00FC0500" w:rsidRPr="00D63100" w:rsidRDefault="00DD726C" w:rsidP="007351E5">
            <w:pPr>
              <w:pStyle w:val="ListParagraph"/>
              <w:numPr>
                <w:ilvl w:val="0"/>
                <w:numId w:val="35"/>
              </w:numPr>
              <w:spacing w:after="0"/>
              <w:jc w:val="left"/>
              <w:rPr>
                <w:rFonts w:ascii="Times New Roman" w:hAnsi="Times New Roman" w:cs="Times New Roman"/>
                <w:szCs w:val="24"/>
              </w:rPr>
            </w:pPr>
            <w:r w:rsidRPr="00D63100">
              <w:rPr>
                <w:rFonts w:ascii="Times New Roman" w:hAnsi="Times New Roman" w:cs="Times New Roman"/>
                <w:szCs w:val="24"/>
              </w:rPr>
              <w:t xml:space="preserve">Risk Mitigation and Crowding-in Private Sector </w:t>
            </w:r>
          </w:p>
        </w:tc>
      </w:tr>
      <w:tr w:rsidR="00FC0500" w:rsidRPr="004E69EF" w14:paraId="320A0FFB" w14:textId="77777777" w:rsidTr="007351E5">
        <w:tc>
          <w:tcPr>
            <w:tcW w:w="0" w:type="auto"/>
          </w:tcPr>
          <w:p w14:paraId="1A1EABD7" w14:textId="77777777" w:rsidR="00FC0500" w:rsidRPr="00D63100" w:rsidRDefault="00FC0500" w:rsidP="007351E5">
            <w:pPr>
              <w:spacing w:after="0"/>
              <w:jc w:val="left"/>
              <w:rPr>
                <w:rFonts w:ascii="Times New Roman" w:hAnsi="Times New Roman" w:cs="Times New Roman"/>
                <w:szCs w:val="24"/>
              </w:rPr>
            </w:pPr>
            <w:r w:rsidRPr="00D63100">
              <w:rPr>
                <w:rFonts w:ascii="Times New Roman" w:hAnsi="Times New Roman" w:cs="Times New Roman"/>
                <w:szCs w:val="24"/>
              </w:rPr>
              <w:t>2016</w:t>
            </w:r>
          </w:p>
          <w:p w14:paraId="25B32170" w14:textId="77777777" w:rsidR="00FC0500" w:rsidRPr="00D63100" w:rsidRDefault="00FC0500" w:rsidP="007351E5">
            <w:pPr>
              <w:spacing w:after="0"/>
              <w:jc w:val="left"/>
              <w:rPr>
                <w:rFonts w:ascii="Times New Roman" w:hAnsi="Times New Roman" w:cs="Times New Roman"/>
                <w:szCs w:val="24"/>
              </w:rPr>
            </w:pPr>
            <w:r w:rsidRPr="00D63100">
              <w:rPr>
                <w:rFonts w:ascii="Times New Roman" w:hAnsi="Times New Roman" w:cs="Times New Roman"/>
                <w:szCs w:val="24"/>
              </w:rPr>
              <w:t xml:space="preserve">Dublin </w:t>
            </w:r>
          </w:p>
        </w:tc>
        <w:tc>
          <w:tcPr>
            <w:tcW w:w="2090" w:type="dxa"/>
          </w:tcPr>
          <w:p w14:paraId="6416805B" w14:textId="77777777" w:rsidR="00FC0500" w:rsidRPr="00D63100" w:rsidRDefault="00FC0500" w:rsidP="007351E5">
            <w:pPr>
              <w:spacing w:afterLines="60" w:after="144"/>
              <w:jc w:val="left"/>
              <w:rPr>
                <w:rFonts w:ascii="Times New Roman" w:hAnsi="Times New Roman" w:cs="Times New Roman"/>
                <w:szCs w:val="24"/>
              </w:rPr>
            </w:pPr>
            <w:r w:rsidRPr="00D63100">
              <w:rPr>
                <w:rFonts w:ascii="Times New Roman" w:hAnsi="Times New Roman" w:cs="Times New Roman"/>
                <w:szCs w:val="24"/>
              </w:rPr>
              <w:t xml:space="preserve">Unlocking Opportunities in Fragile Markets </w:t>
            </w:r>
          </w:p>
        </w:tc>
        <w:tc>
          <w:tcPr>
            <w:tcW w:w="3228" w:type="dxa"/>
          </w:tcPr>
          <w:p w14:paraId="344B9618" w14:textId="77777777" w:rsidR="00DD726C" w:rsidRPr="00D63100" w:rsidRDefault="00DD726C" w:rsidP="007351E5">
            <w:pPr>
              <w:pStyle w:val="ListParagraph"/>
              <w:numPr>
                <w:ilvl w:val="0"/>
                <w:numId w:val="36"/>
              </w:numPr>
              <w:spacing w:after="0"/>
              <w:jc w:val="left"/>
              <w:rPr>
                <w:rFonts w:ascii="Times New Roman" w:hAnsi="Times New Roman" w:cs="Times New Roman"/>
                <w:szCs w:val="24"/>
              </w:rPr>
            </w:pPr>
            <w:r w:rsidRPr="00D63100">
              <w:rPr>
                <w:rFonts w:ascii="Times New Roman" w:hAnsi="Times New Roman" w:cs="Times New Roman"/>
                <w:szCs w:val="24"/>
              </w:rPr>
              <w:t>Agriculture</w:t>
            </w:r>
          </w:p>
          <w:p w14:paraId="52C9D44F" w14:textId="77777777" w:rsidR="00DD726C" w:rsidRPr="00D63100" w:rsidRDefault="00DD726C" w:rsidP="007351E5">
            <w:pPr>
              <w:pStyle w:val="ListParagraph"/>
              <w:numPr>
                <w:ilvl w:val="0"/>
                <w:numId w:val="36"/>
              </w:numPr>
              <w:spacing w:after="0"/>
              <w:jc w:val="left"/>
              <w:rPr>
                <w:rFonts w:ascii="Times New Roman" w:hAnsi="Times New Roman" w:cs="Times New Roman"/>
                <w:szCs w:val="24"/>
              </w:rPr>
            </w:pPr>
            <w:r w:rsidRPr="00D63100">
              <w:rPr>
                <w:rFonts w:ascii="Times New Roman" w:hAnsi="Times New Roman" w:cs="Times New Roman"/>
                <w:szCs w:val="24"/>
              </w:rPr>
              <w:t>Energy</w:t>
            </w:r>
          </w:p>
          <w:p w14:paraId="23E2C061" w14:textId="77777777" w:rsidR="00DD726C" w:rsidRPr="00D63100" w:rsidRDefault="00DD726C" w:rsidP="007351E5">
            <w:pPr>
              <w:pStyle w:val="ListParagraph"/>
              <w:numPr>
                <w:ilvl w:val="0"/>
                <w:numId w:val="36"/>
              </w:numPr>
              <w:spacing w:after="0"/>
              <w:jc w:val="left"/>
              <w:rPr>
                <w:rFonts w:ascii="Times New Roman" w:hAnsi="Times New Roman" w:cs="Times New Roman"/>
                <w:szCs w:val="24"/>
              </w:rPr>
            </w:pPr>
            <w:r w:rsidRPr="00D63100">
              <w:rPr>
                <w:rFonts w:ascii="Times New Roman" w:hAnsi="Times New Roman" w:cs="Times New Roman"/>
                <w:szCs w:val="24"/>
              </w:rPr>
              <w:t xml:space="preserve">Refugees </w:t>
            </w:r>
          </w:p>
          <w:p w14:paraId="07FDE36A" w14:textId="22A77A6A" w:rsidR="00FC0500" w:rsidRPr="00D63100" w:rsidRDefault="00DD726C" w:rsidP="007351E5">
            <w:pPr>
              <w:pStyle w:val="ListParagraph"/>
              <w:numPr>
                <w:ilvl w:val="0"/>
                <w:numId w:val="36"/>
              </w:numPr>
              <w:spacing w:after="0"/>
              <w:jc w:val="left"/>
              <w:rPr>
                <w:rFonts w:ascii="Times New Roman" w:hAnsi="Times New Roman" w:cs="Times New Roman"/>
                <w:szCs w:val="24"/>
              </w:rPr>
            </w:pPr>
            <w:r w:rsidRPr="00D63100">
              <w:rPr>
                <w:rFonts w:ascii="Times New Roman" w:hAnsi="Times New Roman" w:cs="Times New Roman"/>
                <w:szCs w:val="24"/>
              </w:rPr>
              <w:t xml:space="preserve">Urban Development </w:t>
            </w:r>
          </w:p>
        </w:tc>
      </w:tr>
      <w:tr w:rsidR="00FC0500" w:rsidRPr="004E69EF" w14:paraId="377176D3" w14:textId="77777777" w:rsidTr="007351E5">
        <w:tc>
          <w:tcPr>
            <w:tcW w:w="0" w:type="auto"/>
          </w:tcPr>
          <w:p w14:paraId="4713EC0C" w14:textId="77777777" w:rsidR="00FC0500" w:rsidRPr="00D63100" w:rsidRDefault="00FC0500" w:rsidP="007351E5">
            <w:pPr>
              <w:spacing w:after="0"/>
              <w:jc w:val="left"/>
              <w:rPr>
                <w:rFonts w:ascii="Times New Roman" w:hAnsi="Times New Roman" w:cs="Times New Roman"/>
                <w:szCs w:val="24"/>
              </w:rPr>
            </w:pPr>
            <w:r w:rsidRPr="00D63100">
              <w:rPr>
                <w:rFonts w:ascii="Times New Roman" w:hAnsi="Times New Roman" w:cs="Times New Roman"/>
                <w:szCs w:val="24"/>
              </w:rPr>
              <w:t>2017</w:t>
            </w:r>
          </w:p>
          <w:p w14:paraId="6253565C" w14:textId="77777777" w:rsidR="00FC0500" w:rsidRPr="00D63100" w:rsidRDefault="00FC0500" w:rsidP="007351E5">
            <w:pPr>
              <w:spacing w:after="0"/>
              <w:jc w:val="left"/>
              <w:rPr>
                <w:rFonts w:ascii="Times New Roman" w:hAnsi="Times New Roman" w:cs="Times New Roman"/>
                <w:szCs w:val="24"/>
              </w:rPr>
            </w:pPr>
            <w:r w:rsidRPr="00D63100">
              <w:rPr>
                <w:rFonts w:ascii="Times New Roman" w:hAnsi="Times New Roman" w:cs="Times New Roman"/>
                <w:szCs w:val="24"/>
              </w:rPr>
              <w:t>Accra (Flagship) Sierra Leone (</w:t>
            </w:r>
            <w:proofErr w:type="spellStart"/>
            <w:r w:rsidRPr="00D63100">
              <w:rPr>
                <w:rFonts w:ascii="Times New Roman" w:hAnsi="Times New Roman" w:cs="Times New Roman"/>
                <w:szCs w:val="24"/>
              </w:rPr>
              <w:t>DFFx</w:t>
            </w:r>
            <w:proofErr w:type="spellEnd"/>
            <w:r w:rsidRPr="00D63100">
              <w:rPr>
                <w:rFonts w:ascii="Times New Roman" w:hAnsi="Times New Roman" w:cs="Times New Roman"/>
                <w:szCs w:val="24"/>
              </w:rPr>
              <w:t>)</w:t>
            </w:r>
          </w:p>
          <w:p w14:paraId="3224E4A2" w14:textId="77777777" w:rsidR="00FC0500" w:rsidRPr="00D63100" w:rsidRDefault="00FC0500" w:rsidP="007351E5">
            <w:pPr>
              <w:spacing w:after="0"/>
              <w:jc w:val="left"/>
              <w:rPr>
                <w:rFonts w:ascii="Times New Roman" w:hAnsi="Times New Roman" w:cs="Times New Roman"/>
                <w:szCs w:val="24"/>
              </w:rPr>
            </w:pPr>
            <w:r w:rsidRPr="00D63100">
              <w:rPr>
                <w:rFonts w:ascii="Times New Roman" w:hAnsi="Times New Roman" w:cs="Times New Roman"/>
                <w:szCs w:val="24"/>
              </w:rPr>
              <w:t>Abidjan (</w:t>
            </w:r>
            <w:proofErr w:type="spellStart"/>
            <w:r w:rsidRPr="00D63100">
              <w:rPr>
                <w:rFonts w:ascii="Times New Roman" w:hAnsi="Times New Roman" w:cs="Times New Roman"/>
                <w:szCs w:val="24"/>
              </w:rPr>
              <w:t>DFFx</w:t>
            </w:r>
            <w:proofErr w:type="spellEnd"/>
            <w:r w:rsidRPr="00D63100">
              <w:rPr>
                <w:rFonts w:ascii="Times New Roman" w:hAnsi="Times New Roman" w:cs="Times New Roman"/>
                <w:szCs w:val="24"/>
              </w:rPr>
              <w:t xml:space="preserve">)  </w:t>
            </w:r>
          </w:p>
        </w:tc>
        <w:tc>
          <w:tcPr>
            <w:tcW w:w="2090" w:type="dxa"/>
          </w:tcPr>
          <w:p w14:paraId="4C63F331" w14:textId="77777777" w:rsidR="00FC0500" w:rsidRPr="00D63100" w:rsidRDefault="00FC0500" w:rsidP="007351E5">
            <w:pPr>
              <w:spacing w:afterLines="60" w:after="144"/>
              <w:jc w:val="left"/>
              <w:rPr>
                <w:rFonts w:ascii="Times New Roman" w:hAnsi="Times New Roman" w:cs="Times New Roman"/>
                <w:szCs w:val="24"/>
              </w:rPr>
            </w:pPr>
            <w:r w:rsidRPr="00D63100">
              <w:rPr>
                <w:rFonts w:ascii="Times New Roman" w:hAnsi="Times New Roman" w:cs="Times New Roman"/>
                <w:szCs w:val="24"/>
              </w:rPr>
              <w:t xml:space="preserve">Unlocking Private Investment in African Markets </w:t>
            </w:r>
          </w:p>
        </w:tc>
        <w:tc>
          <w:tcPr>
            <w:tcW w:w="3228" w:type="dxa"/>
          </w:tcPr>
          <w:p w14:paraId="31757E8F" w14:textId="77777777" w:rsidR="00FC0500" w:rsidRPr="00D63100" w:rsidRDefault="00FC0500" w:rsidP="007351E5">
            <w:pPr>
              <w:pStyle w:val="ListParagraph"/>
              <w:numPr>
                <w:ilvl w:val="0"/>
                <w:numId w:val="37"/>
              </w:numPr>
              <w:spacing w:after="0"/>
              <w:jc w:val="left"/>
              <w:rPr>
                <w:rFonts w:ascii="Times New Roman" w:hAnsi="Times New Roman" w:cs="Times New Roman"/>
                <w:szCs w:val="24"/>
              </w:rPr>
            </w:pPr>
            <w:r w:rsidRPr="00D63100">
              <w:rPr>
                <w:rFonts w:ascii="Times New Roman" w:hAnsi="Times New Roman" w:cs="Times New Roman"/>
                <w:szCs w:val="24"/>
              </w:rPr>
              <w:t>Agribusiness</w:t>
            </w:r>
          </w:p>
          <w:p w14:paraId="0385130A" w14:textId="77777777" w:rsidR="00FC0500" w:rsidRPr="00D63100" w:rsidRDefault="00FC0500" w:rsidP="007351E5">
            <w:pPr>
              <w:pStyle w:val="ListParagraph"/>
              <w:numPr>
                <w:ilvl w:val="0"/>
                <w:numId w:val="37"/>
              </w:numPr>
              <w:spacing w:after="0"/>
              <w:jc w:val="left"/>
              <w:rPr>
                <w:rFonts w:ascii="Times New Roman" w:hAnsi="Times New Roman" w:cs="Times New Roman"/>
                <w:szCs w:val="24"/>
              </w:rPr>
            </w:pPr>
            <w:r w:rsidRPr="00D63100">
              <w:rPr>
                <w:rFonts w:ascii="Times New Roman" w:hAnsi="Times New Roman" w:cs="Times New Roman"/>
                <w:szCs w:val="24"/>
              </w:rPr>
              <w:t>Energy</w:t>
            </w:r>
          </w:p>
          <w:p w14:paraId="23380701" w14:textId="77777777" w:rsidR="00FC0500" w:rsidRPr="00D63100" w:rsidRDefault="00FC0500" w:rsidP="007351E5">
            <w:pPr>
              <w:pStyle w:val="ListParagraph"/>
              <w:numPr>
                <w:ilvl w:val="0"/>
                <w:numId w:val="37"/>
              </w:numPr>
              <w:spacing w:after="0"/>
              <w:jc w:val="left"/>
              <w:rPr>
                <w:rFonts w:ascii="Times New Roman" w:hAnsi="Times New Roman" w:cs="Times New Roman"/>
                <w:szCs w:val="24"/>
              </w:rPr>
            </w:pPr>
            <w:r w:rsidRPr="00D63100">
              <w:rPr>
                <w:rFonts w:ascii="Times New Roman" w:hAnsi="Times New Roman" w:cs="Times New Roman"/>
                <w:szCs w:val="24"/>
              </w:rPr>
              <w:t xml:space="preserve">ICT </w:t>
            </w:r>
          </w:p>
        </w:tc>
      </w:tr>
    </w:tbl>
    <w:p w14:paraId="762F55A4" w14:textId="77777777" w:rsidR="00FC0500" w:rsidRPr="00D63100" w:rsidRDefault="00FC0500" w:rsidP="00FC0500">
      <w:pPr>
        <w:autoSpaceDE w:val="0"/>
        <w:autoSpaceDN w:val="0"/>
        <w:spacing w:afterLines="60" w:after="144"/>
        <w:jc w:val="left"/>
        <w:rPr>
          <w:rFonts w:ascii="Times New Roman" w:hAnsi="Times New Roman" w:cs="Times New Roman"/>
          <w:i/>
          <w:szCs w:val="24"/>
        </w:rPr>
      </w:pPr>
    </w:p>
    <w:p w14:paraId="376041A5" w14:textId="77777777" w:rsidR="00542D84" w:rsidRPr="00D63100" w:rsidRDefault="00542D84">
      <w:pPr>
        <w:spacing w:after="200" w:line="276" w:lineRule="auto"/>
        <w:jc w:val="left"/>
        <w:rPr>
          <w:rFonts w:ascii="Times New Roman" w:hAnsi="Times New Roman" w:cs="Times New Roman"/>
          <w:b/>
          <w:szCs w:val="24"/>
        </w:rPr>
      </w:pPr>
      <w:r w:rsidRPr="00D63100">
        <w:rPr>
          <w:rFonts w:ascii="Times New Roman" w:hAnsi="Times New Roman" w:cs="Times New Roman"/>
          <w:b/>
          <w:szCs w:val="24"/>
        </w:rPr>
        <w:br w:type="page"/>
      </w:r>
    </w:p>
    <w:p w14:paraId="3E682277" w14:textId="1B35C507" w:rsidR="007351E5" w:rsidRDefault="007351E5">
      <w:pPr>
        <w:spacing w:after="200" w:line="276" w:lineRule="auto"/>
        <w:jc w:val="left"/>
        <w:rPr>
          <w:rFonts w:ascii="Times New Roman" w:hAnsi="Times New Roman" w:cs="Times New Roman"/>
          <w:b/>
          <w:szCs w:val="24"/>
        </w:rPr>
      </w:pPr>
      <w:r>
        <w:rPr>
          <w:rFonts w:ascii="Times New Roman" w:hAnsi="Times New Roman" w:cs="Times New Roman"/>
          <w:b/>
          <w:szCs w:val="24"/>
        </w:rPr>
        <w:lastRenderedPageBreak/>
        <w:t xml:space="preserve">Annex 2 – DFF </w:t>
      </w:r>
      <w:r w:rsidR="00AB7325">
        <w:rPr>
          <w:rFonts w:ascii="Times New Roman" w:hAnsi="Times New Roman" w:cs="Times New Roman"/>
          <w:b/>
          <w:szCs w:val="24"/>
        </w:rPr>
        <w:t xml:space="preserve">2018 </w:t>
      </w:r>
      <w:r>
        <w:rPr>
          <w:rFonts w:ascii="Times New Roman" w:hAnsi="Times New Roman" w:cs="Times New Roman"/>
          <w:b/>
          <w:szCs w:val="24"/>
        </w:rPr>
        <w:t>East Africa</w:t>
      </w:r>
      <w:r w:rsidR="007D2268">
        <w:rPr>
          <w:rFonts w:ascii="Times New Roman" w:hAnsi="Times New Roman" w:cs="Times New Roman"/>
          <w:b/>
          <w:szCs w:val="24"/>
        </w:rPr>
        <w:t>n</w:t>
      </w:r>
      <w:r>
        <w:rPr>
          <w:rFonts w:ascii="Times New Roman" w:hAnsi="Times New Roman" w:cs="Times New Roman"/>
          <w:b/>
          <w:szCs w:val="24"/>
        </w:rPr>
        <w:t xml:space="preserve"> </w:t>
      </w:r>
      <w:r w:rsidR="00AB7325">
        <w:rPr>
          <w:rFonts w:ascii="Times New Roman" w:hAnsi="Times New Roman" w:cs="Times New Roman"/>
          <w:b/>
          <w:szCs w:val="24"/>
        </w:rPr>
        <w:t>Community</w:t>
      </w:r>
    </w:p>
    <w:p w14:paraId="79F66A41" w14:textId="25F5F388" w:rsidR="007351E5" w:rsidRDefault="00040FC8">
      <w:pPr>
        <w:spacing w:after="200" w:line="276" w:lineRule="auto"/>
        <w:jc w:val="left"/>
        <w:rPr>
          <w:rFonts w:ascii="Times New Roman" w:hAnsi="Times New Roman" w:cs="Times New Roman"/>
          <w:b/>
          <w:szCs w:val="24"/>
        </w:rPr>
      </w:pPr>
      <w:r>
        <w:rPr>
          <w:rFonts w:ascii="Times New Roman" w:hAnsi="Times New Roman" w:cs="Times New Roman"/>
          <w:b/>
          <w:szCs w:val="24"/>
        </w:rPr>
        <w:t xml:space="preserve">Focus themes </w:t>
      </w:r>
      <w:r w:rsidR="007351E5">
        <w:rPr>
          <w:rFonts w:ascii="Times New Roman" w:hAnsi="Times New Roman" w:cs="Times New Roman"/>
          <w:b/>
          <w:szCs w:val="24"/>
        </w:rPr>
        <w:t>and rationale – initial draft based on preliminary regional discussions</w:t>
      </w:r>
    </w:p>
    <w:p w14:paraId="6913CA6D" w14:textId="77777777" w:rsidR="007351E5" w:rsidRPr="00A622D4" w:rsidRDefault="007351E5" w:rsidP="007351E5">
      <w:pPr>
        <w:rPr>
          <w:rFonts w:ascii="Times New Roman" w:hAnsi="Times New Roman" w:cs="Times New Roman"/>
          <w:b/>
        </w:rPr>
      </w:pPr>
      <w:r w:rsidRPr="00A622D4">
        <w:rPr>
          <w:rFonts w:ascii="Times New Roman" w:hAnsi="Times New Roman" w:cs="Times New Roman"/>
          <w:b/>
        </w:rPr>
        <w:t>Agribusiness</w:t>
      </w:r>
    </w:p>
    <w:p w14:paraId="1F5CC4D5" w14:textId="0E0FF6F9" w:rsidR="007351E5" w:rsidRPr="00A622D4" w:rsidRDefault="007351E5" w:rsidP="00040FC8">
      <w:pPr>
        <w:rPr>
          <w:rFonts w:ascii="Times New Roman" w:hAnsi="Times New Roman" w:cs="Times New Roman"/>
        </w:rPr>
      </w:pPr>
      <w:r w:rsidRPr="00A622D4">
        <w:rPr>
          <w:rFonts w:ascii="Times New Roman" w:hAnsi="Times New Roman" w:cs="Times New Roman"/>
        </w:rPr>
        <w:t xml:space="preserve">One of the largest sectors regionally and growing rapidly, this sector has multiple constraints and challenges to solve in a DFF setting:  access to finance, infrastructure, processing, quality standards, transport and refrigeration.  The sector will fit with all 6 countries, at various stages of development, including coffee and produce.  This is also a sector where there has been some but not enough private investment.  </w:t>
      </w:r>
      <w:r w:rsidR="00113A64">
        <w:rPr>
          <w:rFonts w:ascii="Times New Roman" w:hAnsi="Times New Roman" w:cs="Times New Roman"/>
        </w:rPr>
        <w:t xml:space="preserve">The </w:t>
      </w:r>
      <w:r w:rsidRPr="00A622D4">
        <w:rPr>
          <w:rFonts w:ascii="Times New Roman" w:hAnsi="Times New Roman" w:cs="Times New Roman"/>
        </w:rPr>
        <w:t xml:space="preserve">DFF can address </w:t>
      </w:r>
      <w:r w:rsidR="00DD726C" w:rsidRPr="00A622D4">
        <w:rPr>
          <w:rFonts w:ascii="Times New Roman" w:hAnsi="Times New Roman" w:cs="Times New Roman"/>
        </w:rPr>
        <w:t>these</w:t>
      </w:r>
      <w:r w:rsidRPr="00A622D4">
        <w:rPr>
          <w:rFonts w:ascii="Times New Roman" w:hAnsi="Times New Roman" w:cs="Times New Roman"/>
        </w:rPr>
        <w:t xml:space="preserve"> constraints holistically.  </w:t>
      </w:r>
    </w:p>
    <w:p w14:paraId="742438EC" w14:textId="469D77DE" w:rsidR="007351E5" w:rsidRPr="00A622D4" w:rsidRDefault="007351E5" w:rsidP="00A622D4">
      <w:pPr>
        <w:rPr>
          <w:rFonts w:ascii="Times New Roman" w:hAnsi="Times New Roman" w:cs="Times New Roman"/>
          <w:b/>
        </w:rPr>
      </w:pPr>
      <w:r w:rsidRPr="00A622D4">
        <w:rPr>
          <w:rFonts w:ascii="Times New Roman" w:hAnsi="Times New Roman" w:cs="Times New Roman"/>
          <w:b/>
        </w:rPr>
        <w:t>Affordable</w:t>
      </w:r>
      <w:r w:rsidR="00DD726C">
        <w:rPr>
          <w:rFonts w:ascii="Times New Roman" w:hAnsi="Times New Roman" w:cs="Times New Roman"/>
          <w:b/>
        </w:rPr>
        <w:t xml:space="preserve"> </w:t>
      </w:r>
      <w:r w:rsidRPr="00A622D4">
        <w:rPr>
          <w:rFonts w:ascii="Times New Roman" w:hAnsi="Times New Roman" w:cs="Times New Roman"/>
          <w:b/>
        </w:rPr>
        <w:t>Housing Sector</w:t>
      </w:r>
    </w:p>
    <w:p w14:paraId="2AA6136A" w14:textId="79D0D639" w:rsidR="007351E5" w:rsidRPr="00A622D4" w:rsidRDefault="00DD726C" w:rsidP="00A622D4">
      <w:pPr>
        <w:rPr>
          <w:rFonts w:ascii="Times New Roman" w:hAnsi="Times New Roman" w:cs="Times New Roman"/>
        </w:rPr>
      </w:pPr>
      <w:r>
        <w:rPr>
          <w:rFonts w:ascii="Times New Roman" w:hAnsi="Times New Roman" w:cs="Times New Roman"/>
        </w:rPr>
        <w:t xml:space="preserve">Affordable housing remains severely limited in all six countries despite years of reform effort, particularly on the demand side. Major constraints remain, especially supply side challenges </w:t>
      </w:r>
      <w:r w:rsidR="007351E5" w:rsidRPr="00A622D4">
        <w:rPr>
          <w:rFonts w:ascii="Times New Roman" w:hAnsi="Times New Roman" w:cs="Times New Roman"/>
        </w:rPr>
        <w:t>such as lack of developers.  The macro environment is a problem, since the government is crowding out the private sector</w:t>
      </w:r>
      <w:r w:rsidR="00113A64">
        <w:rPr>
          <w:rFonts w:ascii="Times New Roman" w:hAnsi="Times New Roman" w:cs="Times New Roman"/>
        </w:rPr>
        <w:t xml:space="preserve"> in capital markets</w:t>
      </w:r>
      <w:r w:rsidR="007351E5" w:rsidRPr="00A622D4">
        <w:rPr>
          <w:rFonts w:ascii="Times New Roman" w:hAnsi="Times New Roman" w:cs="Times New Roman"/>
        </w:rPr>
        <w:t xml:space="preserve">.  The DFF could </w:t>
      </w:r>
      <w:r w:rsidR="004A21C1">
        <w:rPr>
          <w:rFonts w:ascii="Times New Roman" w:hAnsi="Times New Roman" w:cs="Times New Roman"/>
        </w:rPr>
        <w:t xml:space="preserve">seek to </w:t>
      </w:r>
      <w:r w:rsidR="007351E5" w:rsidRPr="00A622D4">
        <w:rPr>
          <w:rFonts w:ascii="Times New Roman" w:hAnsi="Times New Roman" w:cs="Times New Roman"/>
        </w:rPr>
        <w:t xml:space="preserve">address the need for more private </w:t>
      </w:r>
      <w:r w:rsidR="00113A64">
        <w:rPr>
          <w:rFonts w:ascii="Times New Roman" w:hAnsi="Times New Roman" w:cs="Times New Roman"/>
        </w:rPr>
        <w:t>mortgag</w:t>
      </w:r>
      <w:r w:rsidR="004A21C1">
        <w:rPr>
          <w:rFonts w:ascii="Times New Roman" w:hAnsi="Times New Roman" w:cs="Times New Roman"/>
        </w:rPr>
        <w:t>e and construction</w:t>
      </w:r>
      <w:r w:rsidR="00113A64">
        <w:rPr>
          <w:rFonts w:ascii="Times New Roman" w:hAnsi="Times New Roman" w:cs="Times New Roman"/>
        </w:rPr>
        <w:t xml:space="preserve"> </w:t>
      </w:r>
      <w:r w:rsidR="007351E5" w:rsidRPr="00A622D4">
        <w:rPr>
          <w:rFonts w:ascii="Times New Roman" w:hAnsi="Times New Roman" w:cs="Times New Roman"/>
        </w:rPr>
        <w:t xml:space="preserve">financing as well as </w:t>
      </w:r>
      <w:r w:rsidR="004A21C1">
        <w:rPr>
          <w:rFonts w:ascii="Times New Roman" w:hAnsi="Times New Roman" w:cs="Times New Roman"/>
        </w:rPr>
        <w:t>other constraints</w:t>
      </w:r>
      <w:r w:rsidR="007351E5" w:rsidRPr="00A622D4">
        <w:rPr>
          <w:rFonts w:ascii="Times New Roman" w:hAnsi="Times New Roman" w:cs="Times New Roman"/>
        </w:rPr>
        <w:t xml:space="preserve">, and </w:t>
      </w:r>
      <w:r w:rsidR="00113A64">
        <w:rPr>
          <w:rFonts w:ascii="Times New Roman" w:hAnsi="Times New Roman" w:cs="Times New Roman"/>
        </w:rPr>
        <w:t xml:space="preserve">could help </w:t>
      </w:r>
      <w:r w:rsidR="007351E5" w:rsidRPr="00A622D4">
        <w:rPr>
          <w:rFonts w:ascii="Times New Roman" w:hAnsi="Times New Roman" w:cs="Times New Roman"/>
        </w:rPr>
        <w:t xml:space="preserve">identify policies </w:t>
      </w:r>
      <w:r w:rsidR="00113A64">
        <w:rPr>
          <w:rFonts w:ascii="Times New Roman" w:hAnsi="Times New Roman" w:cs="Times New Roman"/>
        </w:rPr>
        <w:t xml:space="preserve">that </w:t>
      </w:r>
      <w:r w:rsidR="007351E5" w:rsidRPr="00A622D4">
        <w:rPr>
          <w:rFonts w:ascii="Times New Roman" w:hAnsi="Times New Roman" w:cs="Times New Roman"/>
        </w:rPr>
        <w:t xml:space="preserve">can foster </w:t>
      </w:r>
      <w:r w:rsidR="00113A64">
        <w:rPr>
          <w:rFonts w:ascii="Times New Roman" w:hAnsi="Times New Roman" w:cs="Times New Roman"/>
        </w:rPr>
        <w:t xml:space="preserve">more </w:t>
      </w:r>
      <w:r w:rsidR="007351E5" w:rsidRPr="00A622D4">
        <w:rPr>
          <w:rFonts w:ascii="Times New Roman" w:hAnsi="Times New Roman" w:cs="Times New Roman"/>
        </w:rPr>
        <w:t xml:space="preserve">affordable housing.  </w:t>
      </w:r>
    </w:p>
    <w:p w14:paraId="56633A9C" w14:textId="3B7DF29F" w:rsidR="007351E5" w:rsidRPr="00A622D4" w:rsidRDefault="007351E5" w:rsidP="00A622D4">
      <w:pPr>
        <w:rPr>
          <w:rFonts w:ascii="Times New Roman" w:hAnsi="Times New Roman" w:cs="Times New Roman"/>
          <w:b/>
        </w:rPr>
      </w:pPr>
      <w:r w:rsidRPr="00A622D4">
        <w:rPr>
          <w:rFonts w:ascii="Times New Roman" w:hAnsi="Times New Roman" w:cs="Times New Roman"/>
          <w:b/>
        </w:rPr>
        <w:t>Tourism</w:t>
      </w:r>
    </w:p>
    <w:p w14:paraId="37CC640A" w14:textId="581F6352" w:rsidR="007351E5" w:rsidRPr="00271F1C" w:rsidRDefault="00836737" w:rsidP="00DD5A8E">
      <w:pPr>
        <w:autoSpaceDE w:val="0"/>
        <w:autoSpaceDN w:val="0"/>
        <w:adjustRightInd w:val="0"/>
        <w:spacing w:after="0"/>
        <w:rPr>
          <w:rFonts w:ascii="Times New Roman" w:hAnsi="Times New Roman" w:cs="Times New Roman"/>
          <w:szCs w:val="24"/>
        </w:rPr>
      </w:pPr>
      <w:r w:rsidRPr="00DD5A8E">
        <w:rPr>
          <w:rFonts w:ascii="Times New Roman" w:hAnsi="Times New Roman" w:cs="Times New Roman"/>
          <w:szCs w:val="24"/>
        </w:rPr>
        <w:t xml:space="preserve">Tourism is a powerful vehicle for economic growth and job creation all over the world. This is especially true for countries in East Africa, especially Rwanda, Kenya, Uganda and Tanzania. </w:t>
      </w:r>
      <w:r w:rsidR="007351E5" w:rsidRPr="00362AFC">
        <w:rPr>
          <w:rFonts w:ascii="Times New Roman" w:hAnsi="Times New Roman" w:cs="Times New Roman"/>
          <w:szCs w:val="24"/>
        </w:rPr>
        <w:t xml:space="preserve">This is the largest source of foreign currency in Rwanda, and a major growth area for the entire region.  </w:t>
      </w:r>
      <w:r w:rsidRPr="00DD5A8E">
        <w:rPr>
          <w:rFonts w:ascii="Times New Roman" w:hAnsi="Times New Roman" w:cs="Times New Roman"/>
          <w:szCs w:val="24"/>
        </w:rPr>
        <w:t xml:space="preserve">The main constraints to tourism development vary by country, but similar patterns of constraints and challenges occur in each of the three stages of tourism development. Generally, these include planning, standards, and regulations; price competitiveness is particularly important for destinations wanting to scale up their tourism sectors; the cost of developing hotels and the cost of debt financing also affect tourism. For </w:t>
      </w:r>
      <w:r w:rsidRPr="00DD5A8E">
        <w:rPr>
          <w:rFonts w:ascii="Times New Roman" w:hAnsi="Times New Roman" w:cs="Times New Roman"/>
          <w:iCs/>
          <w:szCs w:val="24"/>
        </w:rPr>
        <w:t>countries that are deepening and sustaining their tourism success</w:t>
      </w:r>
      <w:r w:rsidRPr="00DD5A8E">
        <w:rPr>
          <w:rFonts w:ascii="Times New Roman" w:hAnsi="Times New Roman" w:cs="Times New Roman"/>
          <w:szCs w:val="24"/>
        </w:rPr>
        <w:t>, such as Kenya, human resources and product innovation are particularly</w:t>
      </w:r>
      <w:r w:rsidR="00434B34">
        <w:rPr>
          <w:rFonts w:ascii="Times New Roman" w:hAnsi="Times New Roman" w:cs="Times New Roman"/>
          <w:szCs w:val="24"/>
        </w:rPr>
        <w:t xml:space="preserve"> </w:t>
      </w:r>
      <w:r w:rsidRPr="00DD5A8E">
        <w:rPr>
          <w:rFonts w:ascii="Times New Roman" w:hAnsi="Times New Roman" w:cs="Times New Roman"/>
          <w:szCs w:val="24"/>
        </w:rPr>
        <w:t xml:space="preserve">important. </w:t>
      </w:r>
      <w:r w:rsidR="007351E5" w:rsidRPr="00E809C8">
        <w:rPr>
          <w:rFonts w:ascii="Times New Roman" w:hAnsi="Times New Roman" w:cs="Times New Roman"/>
          <w:szCs w:val="24"/>
        </w:rPr>
        <w:t xml:space="preserve">Showing best practices for business environment reform may be very helpful in this sector.  </w:t>
      </w:r>
    </w:p>
    <w:p w14:paraId="1569FD83" w14:textId="1D52C676" w:rsidR="006A1751" w:rsidRPr="00D63100" w:rsidRDefault="007351E5" w:rsidP="007A6F31">
      <w:pPr>
        <w:spacing w:after="0"/>
        <w:jc w:val="left"/>
        <w:rPr>
          <w:rFonts w:ascii="Times New Roman" w:hAnsi="Times New Roman" w:cs="Times New Roman"/>
          <w:szCs w:val="24"/>
        </w:rPr>
      </w:pPr>
      <w:r>
        <w:rPr>
          <w:rFonts w:ascii="Times New Roman" w:hAnsi="Times New Roman" w:cs="Times New Roman"/>
          <w:b/>
          <w:szCs w:val="24"/>
        </w:rPr>
        <w:br w:type="page"/>
      </w:r>
      <w:r w:rsidR="00124AD5" w:rsidRPr="00D63100">
        <w:rPr>
          <w:rFonts w:ascii="Times New Roman" w:hAnsi="Times New Roman" w:cs="Times New Roman"/>
          <w:b/>
          <w:szCs w:val="24"/>
        </w:rPr>
        <w:lastRenderedPageBreak/>
        <w:t>Annex</w:t>
      </w:r>
      <w:r w:rsidR="003C6619" w:rsidRPr="00D63100">
        <w:rPr>
          <w:rFonts w:ascii="Times New Roman" w:hAnsi="Times New Roman" w:cs="Times New Roman"/>
          <w:b/>
          <w:szCs w:val="24"/>
        </w:rPr>
        <w:t xml:space="preserve"> </w:t>
      </w:r>
      <w:r>
        <w:rPr>
          <w:rFonts w:ascii="Times New Roman" w:hAnsi="Times New Roman" w:cs="Times New Roman"/>
          <w:b/>
          <w:szCs w:val="24"/>
        </w:rPr>
        <w:t>3</w:t>
      </w:r>
      <w:r w:rsidR="003B7FA7" w:rsidRPr="00D63100">
        <w:rPr>
          <w:rFonts w:ascii="Times New Roman" w:hAnsi="Times New Roman" w:cs="Times New Roman"/>
          <w:b/>
          <w:szCs w:val="24"/>
        </w:rPr>
        <w:t xml:space="preserve"> – </w:t>
      </w:r>
      <w:r w:rsidR="00FC0500" w:rsidRPr="00D63100">
        <w:rPr>
          <w:rFonts w:ascii="Times New Roman" w:hAnsi="Times New Roman" w:cs="Times New Roman"/>
          <w:b/>
          <w:szCs w:val="24"/>
        </w:rPr>
        <w:t xml:space="preserve">Regional Flagship </w:t>
      </w:r>
      <w:r w:rsidR="003C6619" w:rsidRPr="00D63100">
        <w:rPr>
          <w:rFonts w:ascii="Times New Roman" w:hAnsi="Times New Roman" w:cs="Times New Roman"/>
          <w:b/>
          <w:szCs w:val="24"/>
        </w:rPr>
        <w:t xml:space="preserve">DFF </w:t>
      </w:r>
      <w:r w:rsidR="00F55D89" w:rsidRPr="00D63100">
        <w:rPr>
          <w:rFonts w:ascii="Times New Roman" w:hAnsi="Times New Roman" w:cs="Times New Roman"/>
          <w:b/>
          <w:szCs w:val="24"/>
        </w:rPr>
        <w:t xml:space="preserve">program as example </w:t>
      </w:r>
      <w:r w:rsidR="003C6619" w:rsidRPr="00D63100">
        <w:rPr>
          <w:rFonts w:ascii="Times New Roman" w:hAnsi="Times New Roman" w:cs="Times New Roman"/>
          <w:b/>
          <w:szCs w:val="24"/>
        </w:rPr>
        <w:t>- Accra (2017)</w:t>
      </w:r>
    </w:p>
    <w:p w14:paraId="7FD8DC1F" w14:textId="71321198" w:rsidR="00F55D89" w:rsidRPr="00E36BB8" w:rsidRDefault="00F55D89" w:rsidP="00F55D89">
      <w:pPr>
        <w:rPr>
          <w:szCs w:val="24"/>
        </w:rPr>
      </w:pPr>
      <w:r w:rsidRPr="00E36BB8">
        <w:rPr>
          <w:noProof/>
          <w:szCs w:val="24"/>
        </w:rPr>
        <w:drawing>
          <wp:inline distT="0" distB="0" distL="0" distR="0" wp14:anchorId="54E0B317" wp14:editId="2A7E3178">
            <wp:extent cx="5943292" cy="7515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794" cy="7524712"/>
                    </a:xfrm>
                    <a:prstGeom prst="rect">
                      <a:avLst/>
                    </a:prstGeom>
                    <a:noFill/>
                    <a:ln>
                      <a:noFill/>
                    </a:ln>
                  </pic:spPr>
                </pic:pic>
              </a:graphicData>
            </a:graphic>
          </wp:inline>
        </w:drawing>
      </w:r>
    </w:p>
    <w:p w14:paraId="2D05D5EB" w14:textId="1AA2763B" w:rsidR="00F55D89" w:rsidRPr="00E36BB8" w:rsidRDefault="00F55D89" w:rsidP="00F55D89">
      <w:pPr>
        <w:rPr>
          <w:szCs w:val="24"/>
        </w:rPr>
      </w:pPr>
    </w:p>
    <w:p w14:paraId="659E6A55" w14:textId="1C882C5B" w:rsidR="00F55D89" w:rsidRPr="00E36BB8" w:rsidRDefault="00DF18CA" w:rsidP="00F55D89">
      <w:pPr>
        <w:rPr>
          <w:szCs w:val="24"/>
        </w:rPr>
      </w:pPr>
      <w:r w:rsidRPr="00E36BB8">
        <w:rPr>
          <w:noProof/>
          <w:szCs w:val="24"/>
        </w:rPr>
        <w:lastRenderedPageBreak/>
        <w:drawing>
          <wp:inline distT="0" distB="0" distL="0" distR="0" wp14:anchorId="11878B92" wp14:editId="484C5BE5">
            <wp:extent cx="5943600" cy="7583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583214"/>
                    </a:xfrm>
                    <a:prstGeom prst="rect">
                      <a:avLst/>
                    </a:prstGeom>
                    <a:noFill/>
                    <a:ln>
                      <a:noFill/>
                    </a:ln>
                  </pic:spPr>
                </pic:pic>
              </a:graphicData>
            </a:graphic>
          </wp:inline>
        </w:drawing>
      </w:r>
    </w:p>
    <w:p w14:paraId="2F1A6964" w14:textId="77777777" w:rsidR="00DF18CA" w:rsidRPr="00E36BB8" w:rsidRDefault="00DF18CA" w:rsidP="00F55D89">
      <w:pPr>
        <w:rPr>
          <w:szCs w:val="24"/>
        </w:rPr>
      </w:pPr>
    </w:p>
    <w:p w14:paraId="1EF5DD12" w14:textId="3C8A3E1C" w:rsidR="00F55D89" w:rsidRPr="00E36BB8" w:rsidRDefault="00F55D89" w:rsidP="00F55D89">
      <w:pPr>
        <w:rPr>
          <w:szCs w:val="24"/>
        </w:rPr>
      </w:pPr>
    </w:p>
    <w:p w14:paraId="1E7D8281" w14:textId="18FCCD80" w:rsidR="00F55D89" w:rsidRPr="00E36BB8" w:rsidRDefault="00DF18CA" w:rsidP="00F55D89">
      <w:pPr>
        <w:rPr>
          <w:szCs w:val="24"/>
        </w:rPr>
      </w:pPr>
      <w:r w:rsidRPr="00E36BB8">
        <w:rPr>
          <w:noProof/>
          <w:szCs w:val="24"/>
        </w:rPr>
        <w:lastRenderedPageBreak/>
        <w:drawing>
          <wp:inline distT="0" distB="0" distL="0" distR="0" wp14:anchorId="2A0A88EE" wp14:editId="706C0695">
            <wp:extent cx="5943579" cy="49625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973" cy="4968698"/>
                    </a:xfrm>
                    <a:prstGeom prst="rect">
                      <a:avLst/>
                    </a:prstGeom>
                    <a:noFill/>
                    <a:ln>
                      <a:noFill/>
                    </a:ln>
                  </pic:spPr>
                </pic:pic>
              </a:graphicData>
            </a:graphic>
          </wp:inline>
        </w:drawing>
      </w:r>
    </w:p>
    <w:p w14:paraId="374961D7" w14:textId="38DE2689" w:rsidR="00DF18CA" w:rsidRPr="00E36BB8" w:rsidRDefault="00DF18CA" w:rsidP="00F55D89">
      <w:pPr>
        <w:rPr>
          <w:szCs w:val="24"/>
        </w:rPr>
      </w:pPr>
      <w:r w:rsidRPr="00E36BB8">
        <w:rPr>
          <w:noProof/>
          <w:szCs w:val="24"/>
        </w:rPr>
        <w:drawing>
          <wp:inline distT="0" distB="0" distL="0" distR="0" wp14:anchorId="393F9B38" wp14:editId="75F7BD54">
            <wp:extent cx="5942965" cy="23717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66" cy="2372244"/>
                    </a:xfrm>
                    <a:prstGeom prst="rect">
                      <a:avLst/>
                    </a:prstGeom>
                    <a:noFill/>
                    <a:ln>
                      <a:noFill/>
                    </a:ln>
                  </pic:spPr>
                </pic:pic>
              </a:graphicData>
            </a:graphic>
          </wp:inline>
        </w:drawing>
      </w:r>
    </w:p>
    <w:p w14:paraId="7D39FA56" w14:textId="77777777" w:rsidR="00DF18CA" w:rsidRPr="00E36BB8" w:rsidRDefault="00DF18CA" w:rsidP="00F55D89">
      <w:pPr>
        <w:rPr>
          <w:szCs w:val="24"/>
        </w:rPr>
      </w:pPr>
    </w:p>
    <w:p w14:paraId="4EED01BC" w14:textId="77777777" w:rsidR="00DF18CA" w:rsidRPr="00E36BB8" w:rsidRDefault="00DF18CA" w:rsidP="00F55D89">
      <w:pPr>
        <w:rPr>
          <w:szCs w:val="24"/>
        </w:rPr>
      </w:pPr>
    </w:p>
    <w:p w14:paraId="2DA8E1BE" w14:textId="53C277A2" w:rsidR="00DF18CA" w:rsidRPr="00BB2FAA" w:rsidRDefault="00DF18CA">
      <w:pPr>
        <w:rPr>
          <w:rFonts w:ascii="Cambria" w:hAnsi="Cambria"/>
        </w:rPr>
      </w:pPr>
      <w:bookmarkStart w:id="1" w:name="_GoBack"/>
      <w:bookmarkEnd w:id="1"/>
    </w:p>
    <w:sectPr w:rsidR="00DF18CA" w:rsidRPr="00BB2FAA" w:rsidSect="003B7F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7D8B" w14:textId="77777777" w:rsidR="00B8250C" w:rsidRDefault="00B8250C" w:rsidP="001D4816">
      <w:pPr>
        <w:spacing w:after="0"/>
      </w:pPr>
      <w:r>
        <w:separator/>
      </w:r>
    </w:p>
  </w:endnote>
  <w:endnote w:type="continuationSeparator" w:id="0">
    <w:p w14:paraId="0E6FA84A" w14:textId="77777777" w:rsidR="00B8250C" w:rsidRDefault="00B8250C" w:rsidP="001D4816">
      <w:pPr>
        <w:spacing w:after="0"/>
      </w:pPr>
      <w:r>
        <w:continuationSeparator/>
      </w:r>
    </w:p>
  </w:endnote>
  <w:endnote w:type="continuationNotice" w:id="1">
    <w:p w14:paraId="156B5C3F" w14:textId="77777777" w:rsidR="00B8250C" w:rsidRDefault="00B825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5056726"/>
      <w:docPartObj>
        <w:docPartGallery w:val="Page Numbers (Bottom of Page)"/>
        <w:docPartUnique/>
      </w:docPartObj>
    </w:sdtPr>
    <w:sdtEndPr>
      <w:rPr>
        <w:noProof/>
      </w:rPr>
    </w:sdtEndPr>
    <w:sdtContent>
      <w:p w14:paraId="4D94AFDE" w14:textId="3EE4A5FA" w:rsidR="009D66D6" w:rsidRPr="00DD5A8E" w:rsidRDefault="009D66D6">
        <w:pPr>
          <w:pStyle w:val="Footer"/>
          <w:jc w:val="center"/>
          <w:rPr>
            <w:rFonts w:ascii="Times New Roman" w:hAnsi="Times New Roman" w:cs="Times New Roman"/>
          </w:rPr>
        </w:pPr>
        <w:r w:rsidRPr="00DD5A8E">
          <w:rPr>
            <w:rFonts w:ascii="Times New Roman" w:hAnsi="Times New Roman" w:cs="Times New Roman"/>
          </w:rPr>
          <w:fldChar w:fldCharType="begin"/>
        </w:r>
        <w:r w:rsidRPr="00DD5A8E">
          <w:rPr>
            <w:rFonts w:ascii="Times New Roman" w:hAnsi="Times New Roman" w:cs="Times New Roman"/>
          </w:rPr>
          <w:instrText xml:space="preserve"> PAGE   \* MERGEFORMAT </w:instrText>
        </w:r>
        <w:r w:rsidRPr="00DD5A8E">
          <w:rPr>
            <w:rFonts w:ascii="Times New Roman" w:hAnsi="Times New Roman" w:cs="Times New Roman"/>
          </w:rPr>
          <w:fldChar w:fldCharType="separate"/>
        </w:r>
        <w:r w:rsidR="00D23DEE">
          <w:rPr>
            <w:rFonts w:ascii="Times New Roman" w:hAnsi="Times New Roman" w:cs="Times New Roman"/>
            <w:noProof/>
          </w:rPr>
          <w:t>7</w:t>
        </w:r>
        <w:r w:rsidRPr="00DD5A8E">
          <w:rPr>
            <w:rFonts w:ascii="Times New Roman" w:hAnsi="Times New Roman" w:cs="Times New Roman"/>
            <w:noProof/>
          </w:rPr>
          <w:fldChar w:fldCharType="end"/>
        </w:r>
      </w:p>
    </w:sdtContent>
  </w:sdt>
  <w:p w14:paraId="5C2BB96E" w14:textId="77777777" w:rsidR="009D66D6" w:rsidRDefault="009D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FEE3" w14:textId="77777777" w:rsidR="00B8250C" w:rsidRDefault="00B8250C" w:rsidP="001D4816">
      <w:pPr>
        <w:spacing w:after="0"/>
      </w:pPr>
      <w:r>
        <w:separator/>
      </w:r>
    </w:p>
  </w:footnote>
  <w:footnote w:type="continuationSeparator" w:id="0">
    <w:p w14:paraId="1B63E40A" w14:textId="77777777" w:rsidR="00B8250C" w:rsidRDefault="00B8250C" w:rsidP="001D4816">
      <w:pPr>
        <w:spacing w:after="0"/>
      </w:pPr>
      <w:r>
        <w:continuationSeparator/>
      </w:r>
    </w:p>
  </w:footnote>
  <w:footnote w:type="continuationNotice" w:id="1">
    <w:p w14:paraId="6859A5A9" w14:textId="77777777" w:rsidR="00B8250C" w:rsidRDefault="00B825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C37"/>
    <w:multiLevelType w:val="hybridMultilevel"/>
    <w:tmpl w:val="2748610A"/>
    <w:lvl w:ilvl="0" w:tplc="588C54BE">
      <w:start w:val="1"/>
      <w:numFmt w:val="bullet"/>
      <w:lvlText w:val="•"/>
      <w:lvlJc w:val="left"/>
      <w:pPr>
        <w:tabs>
          <w:tab w:val="num" w:pos="720"/>
        </w:tabs>
        <w:ind w:left="720" w:hanging="360"/>
      </w:pPr>
      <w:rPr>
        <w:rFonts w:ascii="Arial" w:hAnsi="Arial" w:hint="default"/>
      </w:rPr>
    </w:lvl>
    <w:lvl w:ilvl="1" w:tplc="8620FDD0">
      <w:start w:val="1"/>
      <w:numFmt w:val="bullet"/>
      <w:lvlText w:val="•"/>
      <w:lvlJc w:val="left"/>
      <w:pPr>
        <w:tabs>
          <w:tab w:val="num" w:pos="1440"/>
        </w:tabs>
        <w:ind w:left="1440" w:hanging="360"/>
      </w:pPr>
      <w:rPr>
        <w:rFonts w:ascii="Arial" w:hAnsi="Arial" w:hint="default"/>
      </w:rPr>
    </w:lvl>
    <w:lvl w:ilvl="2" w:tplc="AB161D6A">
      <w:start w:val="1"/>
      <w:numFmt w:val="bullet"/>
      <w:lvlText w:val="•"/>
      <w:lvlJc w:val="left"/>
      <w:pPr>
        <w:tabs>
          <w:tab w:val="num" w:pos="2160"/>
        </w:tabs>
        <w:ind w:left="2160" w:hanging="360"/>
      </w:pPr>
      <w:rPr>
        <w:rFonts w:ascii="Arial" w:hAnsi="Arial" w:hint="default"/>
      </w:rPr>
    </w:lvl>
    <w:lvl w:ilvl="3" w:tplc="D7E2AC20" w:tentative="1">
      <w:start w:val="1"/>
      <w:numFmt w:val="bullet"/>
      <w:lvlText w:val="•"/>
      <w:lvlJc w:val="left"/>
      <w:pPr>
        <w:tabs>
          <w:tab w:val="num" w:pos="2880"/>
        </w:tabs>
        <w:ind w:left="2880" w:hanging="360"/>
      </w:pPr>
      <w:rPr>
        <w:rFonts w:ascii="Arial" w:hAnsi="Arial" w:hint="default"/>
      </w:rPr>
    </w:lvl>
    <w:lvl w:ilvl="4" w:tplc="C5B2C68A" w:tentative="1">
      <w:start w:val="1"/>
      <w:numFmt w:val="bullet"/>
      <w:lvlText w:val="•"/>
      <w:lvlJc w:val="left"/>
      <w:pPr>
        <w:tabs>
          <w:tab w:val="num" w:pos="3600"/>
        </w:tabs>
        <w:ind w:left="3600" w:hanging="360"/>
      </w:pPr>
      <w:rPr>
        <w:rFonts w:ascii="Arial" w:hAnsi="Arial" w:hint="default"/>
      </w:rPr>
    </w:lvl>
    <w:lvl w:ilvl="5" w:tplc="2912FCBE" w:tentative="1">
      <w:start w:val="1"/>
      <w:numFmt w:val="bullet"/>
      <w:lvlText w:val="•"/>
      <w:lvlJc w:val="left"/>
      <w:pPr>
        <w:tabs>
          <w:tab w:val="num" w:pos="4320"/>
        </w:tabs>
        <w:ind w:left="4320" w:hanging="360"/>
      </w:pPr>
      <w:rPr>
        <w:rFonts w:ascii="Arial" w:hAnsi="Arial" w:hint="default"/>
      </w:rPr>
    </w:lvl>
    <w:lvl w:ilvl="6" w:tplc="90AEFC12" w:tentative="1">
      <w:start w:val="1"/>
      <w:numFmt w:val="bullet"/>
      <w:lvlText w:val="•"/>
      <w:lvlJc w:val="left"/>
      <w:pPr>
        <w:tabs>
          <w:tab w:val="num" w:pos="5040"/>
        </w:tabs>
        <w:ind w:left="5040" w:hanging="360"/>
      </w:pPr>
      <w:rPr>
        <w:rFonts w:ascii="Arial" w:hAnsi="Arial" w:hint="default"/>
      </w:rPr>
    </w:lvl>
    <w:lvl w:ilvl="7" w:tplc="FC2CCDB4" w:tentative="1">
      <w:start w:val="1"/>
      <w:numFmt w:val="bullet"/>
      <w:lvlText w:val="•"/>
      <w:lvlJc w:val="left"/>
      <w:pPr>
        <w:tabs>
          <w:tab w:val="num" w:pos="5760"/>
        </w:tabs>
        <w:ind w:left="5760" w:hanging="360"/>
      </w:pPr>
      <w:rPr>
        <w:rFonts w:ascii="Arial" w:hAnsi="Arial" w:hint="default"/>
      </w:rPr>
    </w:lvl>
    <w:lvl w:ilvl="8" w:tplc="0DC6B4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07014"/>
    <w:multiLevelType w:val="multilevel"/>
    <w:tmpl w:val="E1DA1E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0E7471"/>
    <w:multiLevelType w:val="hybridMultilevel"/>
    <w:tmpl w:val="EFF2B1F2"/>
    <w:lvl w:ilvl="0" w:tplc="D94E24A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3169"/>
    <w:multiLevelType w:val="hybridMultilevel"/>
    <w:tmpl w:val="913E85A8"/>
    <w:lvl w:ilvl="0" w:tplc="C13C9CD8">
      <w:numFmt w:val="bullet"/>
      <w:lvlText w:val="-"/>
      <w:lvlJc w:val="left"/>
      <w:pPr>
        <w:ind w:left="360" w:hanging="360"/>
      </w:pPr>
      <w:rPr>
        <w:rFonts w:ascii="Calibri" w:eastAsiaTheme="minorHAnsi" w:hAnsi="Calibri"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B149F"/>
    <w:multiLevelType w:val="hybridMultilevel"/>
    <w:tmpl w:val="837479F0"/>
    <w:lvl w:ilvl="0" w:tplc="B53408A2">
      <w:start w:val="442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27549"/>
    <w:multiLevelType w:val="hybridMultilevel"/>
    <w:tmpl w:val="F7A29136"/>
    <w:lvl w:ilvl="0" w:tplc="C18EFC3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30171"/>
    <w:multiLevelType w:val="hybridMultilevel"/>
    <w:tmpl w:val="FD08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C3AD4"/>
    <w:multiLevelType w:val="hybridMultilevel"/>
    <w:tmpl w:val="8C38DF6E"/>
    <w:lvl w:ilvl="0" w:tplc="C6EE51DA">
      <w:start w:val="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69639B"/>
    <w:multiLevelType w:val="hybridMultilevel"/>
    <w:tmpl w:val="06320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0332F"/>
    <w:multiLevelType w:val="hybridMultilevel"/>
    <w:tmpl w:val="C7CC74F4"/>
    <w:lvl w:ilvl="0" w:tplc="BA4C9474">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D1FE0"/>
    <w:multiLevelType w:val="hybridMultilevel"/>
    <w:tmpl w:val="4C7ECF98"/>
    <w:lvl w:ilvl="0" w:tplc="D7DA5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5757B"/>
    <w:multiLevelType w:val="hybridMultilevel"/>
    <w:tmpl w:val="AB464C0A"/>
    <w:lvl w:ilvl="0" w:tplc="A05673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55545"/>
    <w:multiLevelType w:val="hybridMultilevel"/>
    <w:tmpl w:val="3732F106"/>
    <w:lvl w:ilvl="0" w:tplc="E3421B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808AD"/>
    <w:multiLevelType w:val="hybridMultilevel"/>
    <w:tmpl w:val="220C6F56"/>
    <w:lvl w:ilvl="0" w:tplc="04090001">
      <w:start w:val="1"/>
      <w:numFmt w:val="bullet"/>
      <w:lvlText w:val=""/>
      <w:lvlJc w:val="left"/>
      <w:pPr>
        <w:ind w:left="916" w:hanging="458"/>
      </w:pPr>
      <w:rPr>
        <w:rFonts w:ascii="Symbol" w:hAnsi="Symbol"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324E">
      <w:start w:val="1"/>
      <w:numFmt w:val="bullet"/>
      <w:lvlText w:val="o"/>
      <w:lvlJc w:val="left"/>
      <w:pPr>
        <w:ind w:left="81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E2253A">
      <w:start w:val="1"/>
      <w:numFmt w:val="bullet"/>
      <w:lvlText w:val="▪"/>
      <w:lvlJc w:val="left"/>
      <w:pPr>
        <w:ind w:left="153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92C736">
      <w:start w:val="1"/>
      <w:numFmt w:val="bullet"/>
      <w:lvlText w:val="•"/>
      <w:lvlJc w:val="left"/>
      <w:pPr>
        <w:ind w:left="225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B0F51A">
      <w:start w:val="1"/>
      <w:numFmt w:val="bullet"/>
      <w:lvlText w:val="o"/>
      <w:lvlJc w:val="left"/>
      <w:pPr>
        <w:ind w:left="297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481F86">
      <w:start w:val="1"/>
      <w:numFmt w:val="bullet"/>
      <w:lvlText w:val="▪"/>
      <w:lvlJc w:val="left"/>
      <w:pPr>
        <w:ind w:left="369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B6BDBC">
      <w:start w:val="1"/>
      <w:numFmt w:val="bullet"/>
      <w:lvlText w:val="•"/>
      <w:lvlJc w:val="left"/>
      <w:pPr>
        <w:ind w:left="441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23720">
      <w:start w:val="1"/>
      <w:numFmt w:val="bullet"/>
      <w:lvlText w:val="o"/>
      <w:lvlJc w:val="left"/>
      <w:pPr>
        <w:ind w:left="513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C8D080">
      <w:start w:val="1"/>
      <w:numFmt w:val="bullet"/>
      <w:lvlText w:val="▪"/>
      <w:lvlJc w:val="left"/>
      <w:pPr>
        <w:ind w:left="585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32557B8"/>
    <w:multiLevelType w:val="hybridMultilevel"/>
    <w:tmpl w:val="1FF2D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80A58"/>
    <w:multiLevelType w:val="hybridMultilevel"/>
    <w:tmpl w:val="E7A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47734"/>
    <w:multiLevelType w:val="hybridMultilevel"/>
    <w:tmpl w:val="7FE86E0A"/>
    <w:lvl w:ilvl="0" w:tplc="5338223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31160"/>
    <w:multiLevelType w:val="hybridMultilevel"/>
    <w:tmpl w:val="92E4AA6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0B7EE4"/>
    <w:multiLevelType w:val="hybridMultilevel"/>
    <w:tmpl w:val="7088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E7B71"/>
    <w:multiLevelType w:val="hybridMultilevel"/>
    <w:tmpl w:val="EB9A2C18"/>
    <w:lvl w:ilvl="0" w:tplc="13F86D5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F5E33"/>
    <w:multiLevelType w:val="hybridMultilevel"/>
    <w:tmpl w:val="1040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C351F"/>
    <w:multiLevelType w:val="hybridMultilevel"/>
    <w:tmpl w:val="BA54BF2A"/>
    <w:lvl w:ilvl="0" w:tplc="533822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1591A"/>
    <w:multiLevelType w:val="hybridMultilevel"/>
    <w:tmpl w:val="4732DF3C"/>
    <w:lvl w:ilvl="0" w:tplc="A1CCC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B42CC"/>
    <w:multiLevelType w:val="hybridMultilevel"/>
    <w:tmpl w:val="17463CA6"/>
    <w:lvl w:ilvl="0" w:tplc="0E46F3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033A0"/>
    <w:multiLevelType w:val="hybridMultilevel"/>
    <w:tmpl w:val="F5E04A3A"/>
    <w:lvl w:ilvl="0" w:tplc="E89E80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C7FD6"/>
    <w:multiLevelType w:val="hybridMultilevel"/>
    <w:tmpl w:val="26B6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91CE9"/>
    <w:multiLevelType w:val="multilevel"/>
    <w:tmpl w:val="E1DA1E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59B2E0F"/>
    <w:multiLevelType w:val="hybridMultilevel"/>
    <w:tmpl w:val="755E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E478A"/>
    <w:multiLevelType w:val="hybridMultilevel"/>
    <w:tmpl w:val="7BD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84BD3"/>
    <w:multiLevelType w:val="hybridMultilevel"/>
    <w:tmpl w:val="53A07318"/>
    <w:lvl w:ilvl="0" w:tplc="17269122">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A6172B"/>
    <w:multiLevelType w:val="hybridMultilevel"/>
    <w:tmpl w:val="0FC2D7E2"/>
    <w:lvl w:ilvl="0" w:tplc="04090001">
      <w:start w:val="1"/>
      <w:numFmt w:val="bullet"/>
      <w:lvlText w:val=""/>
      <w:lvlJc w:val="left"/>
      <w:pPr>
        <w:ind w:left="360" w:hanging="360"/>
      </w:pPr>
      <w:rPr>
        <w:rFonts w:ascii="Symbol" w:hAnsi="Symbol" w:hint="default"/>
      </w:rPr>
    </w:lvl>
    <w:lvl w:ilvl="1" w:tplc="5DE6BE5C">
      <w:start w:val="4"/>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C6C3DFB"/>
    <w:multiLevelType w:val="hybridMultilevel"/>
    <w:tmpl w:val="83EECD8E"/>
    <w:lvl w:ilvl="0" w:tplc="E9AC2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33AE4"/>
    <w:multiLevelType w:val="hybridMultilevel"/>
    <w:tmpl w:val="EBF0F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CD786E"/>
    <w:multiLevelType w:val="hybridMultilevel"/>
    <w:tmpl w:val="AA6C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647DA"/>
    <w:multiLevelType w:val="hybridMultilevel"/>
    <w:tmpl w:val="8FD8C01A"/>
    <w:lvl w:ilvl="0" w:tplc="C18EFC3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C2615"/>
    <w:multiLevelType w:val="hybridMultilevel"/>
    <w:tmpl w:val="51CA2794"/>
    <w:lvl w:ilvl="0" w:tplc="5B3C97C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314FF"/>
    <w:multiLevelType w:val="hybridMultilevel"/>
    <w:tmpl w:val="73EEE51C"/>
    <w:lvl w:ilvl="0" w:tplc="8A5E9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8294F"/>
    <w:multiLevelType w:val="hybridMultilevel"/>
    <w:tmpl w:val="098CA3EE"/>
    <w:lvl w:ilvl="0" w:tplc="8DD6E0A4">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67FEF"/>
    <w:multiLevelType w:val="hybridMultilevel"/>
    <w:tmpl w:val="83864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FD42EFE"/>
    <w:multiLevelType w:val="hybridMultilevel"/>
    <w:tmpl w:val="FFFC0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39"/>
  </w:num>
  <w:num w:numId="4">
    <w:abstractNumId w:val="7"/>
  </w:num>
  <w:num w:numId="5">
    <w:abstractNumId w:val="11"/>
  </w:num>
  <w:num w:numId="6">
    <w:abstractNumId w:val="2"/>
  </w:num>
  <w:num w:numId="7">
    <w:abstractNumId w:val="14"/>
  </w:num>
  <w:num w:numId="8">
    <w:abstractNumId w:val="2"/>
  </w:num>
  <w:num w:numId="9">
    <w:abstractNumId w:val="19"/>
  </w:num>
  <w:num w:numId="10">
    <w:abstractNumId w:val="35"/>
  </w:num>
  <w:num w:numId="11">
    <w:abstractNumId w:val="18"/>
  </w:num>
  <w:num w:numId="12">
    <w:abstractNumId w:val="36"/>
  </w:num>
  <w:num w:numId="13">
    <w:abstractNumId w:val="25"/>
  </w:num>
  <w:num w:numId="14">
    <w:abstractNumId w:val="4"/>
  </w:num>
  <w:num w:numId="15">
    <w:abstractNumId w:val="5"/>
  </w:num>
  <w:num w:numId="16">
    <w:abstractNumId w:val="10"/>
  </w:num>
  <w:num w:numId="17">
    <w:abstractNumId w:val="1"/>
  </w:num>
  <w:num w:numId="18">
    <w:abstractNumId w:val="0"/>
  </w:num>
  <w:num w:numId="19">
    <w:abstractNumId w:val="29"/>
  </w:num>
  <w:num w:numId="20">
    <w:abstractNumId w:val="23"/>
  </w:num>
  <w:num w:numId="21">
    <w:abstractNumId w:val="34"/>
  </w:num>
  <w:num w:numId="22">
    <w:abstractNumId w:val="31"/>
  </w:num>
  <w:num w:numId="23">
    <w:abstractNumId w:val="24"/>
  </w:num>
  <w:num w:numId="24">
    <w:abstractNumId w:val="21"/>
  </w:num>
  <w:num w:numId="25">
    <w:abstractNumId w:val="22"/>
  </w:num>
  <w:num w:numId="26">
    <w:abstractNumId w:val="16"/>
  </w:num>
  <w:num w:numId="27">
    <w:abstractNumId w:val="9"/>
  </w:num>
  <w:num w:numId="28">
    <w:abstractNumId w:val="3"/>
  </w:num>
  <w:num w:numId="29">
    <w:abstractNumId w:val="30"/>
  </w:num>
  <w:num w:numId="30">
    <w:abstractNumId w:val="17"/>
  </w:num>
  <w:num w:numId="31">
    <w:abstractNumId w:val="12"/>
  </w:num>
  <w:num w:numId="32">
    <w:abstractNumId w:val="13"/>
  </w:num>
  <w:num w:numId="33">
    <w:abstractNumId w:val="27"/>
  </w:num>
  <w:num w:numId="34">
    <w:abstractNumId w:val="38"/>
  </w:num>
  <w:num w:numId="35">
    <w:abstractNumId w:val="6"/>
  </w:num>
  <w:num w:numId="36">
    <w:abstractNumId w:val="20"/>
  </w:num>
  <w:num w:numId="37">
    <w:abstractNumId w:val="8"/>
  </w:num>
  <w:num w:numId="38">
    <w:abstractNumId w:val="32"/>
  </w:num>
  <w:num w:numId="39">
    <w:abstractNumId w:val="28"/>
  </w:num>
  <w:num w:numId="40">
    <w:abstractNumId w:val="15"/>
  </w:num>
  <w:num w:numId="4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3"/>
    <w:rsid w:val="00001202"/>
    <w:rsid w:val="00001D58"/>
    <w:rsid w:val="000034E9"/>
    <w:rsid w:val="00004365"/>
    <w:rsid w:val="00004F6A"/>
    <w:rsid w:val="000061F6"/>
    <w:rsid w:val="0000768B"/>
    <w:rsid w:val="00010137"/>
    <w:rsid w:val="000103E3"/>
    <w:rsid w:val="00013991"/>
    <w:rsid w:val="00015B84"/>
    <w:rsid w:val="00016032"/>
    <w:rsid w:val="0001694D"/>
    <w:rsid w:val="00020119"/>
    <w:rsid w:val="00023F6E"/>
    <w:rsid w:val="00024BB7"/>
    <w:rsid w:val="0002672A"/>
    <w:rsid w:val="00031A05"/>
    <w:rsid w:val="00033FBE"/>
    <w:rsid w:val="000350F9"/>
    <w:rsid w:val="00037716"/>
    <w:rsid w:val="00040AC7"/>
    <w:rsid w:val="00040FC8"/>
    <w:rsid w:val="00042D5B"/>
    <w:rsid w:val="00043DC5"/>
    <w:rsid w:val="00044D2C"/>
    <w:rsid w:val="00046E44"/>
    <w:rsid w:val="000524E3"/>
    <w:rsid w:val="00054F64"/>
    <w:rsid w:val="00055998"/>
    <w:rsid w:val="0005637A"/>
    <w:rsid w:val="00060391"/>
    <w:rsid w:val="000605BC"/>
    <w:rsid w:val="00062009"/>
    <w:rsid w:val="00064B14"/>
    <w:rsid w:val="00065263"/>
    <w:rsid w:val="00065C06"/>
    <w:rsid w:val="0006619C"/>
    <w:rsid w:val="0007011B"/>
    <w:rsid w:val="000706D6"/>
    <w:rsid w:val="00073C41"/>
    <w:rsid w:val="000748A9"/>
    <w:rsid w:val="00077968"/>
    <w:rsid w:val="00080A1F"/>
    <w:rsid w:val="00082937"/>
    <w:rsid w:val="00082AA5"/>
    <w:rsid w:val="00085B77"/>
    <w:rsid w:val="00086479"/>
    <w:rsid w:val="0009191F"/>
    <w:rsid w:val="00093427"/>
    <w:rsid w:val="00093F63"/>
    <w:rsid w:val="0009674C"/>
    <w:rsid w:val="00096C4A"/>
    <w:rsid w:val="000A46AF"/>
    <w:rsid w:val="000A4F8D"/>
    <w:rsid w:val="000A59D6"/>
    <w:rsid w:val="000A7CDF"/>
    <w:rsid w:val="000B003E"/>
    <w:rsid w:val="000B0B4A"/>
    <w:rsid w:val="000B1A03"/>
    <w:rsid w:val="000B1A87"/>
    <w:rsid w:val="000B3627"/>
    <w:rsid w:val="000B6B38"/>
    <w:rsid w:val="000B7C73"/>
    <w:rsid w:val="000C0C7C"/>
    <w:rsid w:val="000C2E73"/>
    <w:rsid w:val="000C4D1E"/>
    <w:rsid w:val="000C5C9B"/>
    <w:rsid w:val="000D07A1"/>
    <w:rsid w:val="000D2E38"/>
    <w:rsid w:val="000D5E83"/>
    <w:rsid w:val="000D709E"/>
    <w:rsid w:val="000E14DA"/>
    <w:rsid w:val="000E2208"/>
    <w:rsid w:val="000F2E5F"/>
    <w:rsid w:val="000F5663"/>
    <w:rsid w:val="000F5B03"/>
    <w:rsid w:val="000F64F2"/>
    <w:rsid w:val="001009F9"/>
    <w:rsid w:val="00101980"/>
    <w:rsid w:val="001020CD"/>
    <w:rsid w:val="00103DA3"/>
    <w:rsid w:val="00106390"/>
    <w:rsid w:val="00110556"/>
    <w:rsid w:val="00110765"/>
    <w:rsid w:val="00111197"/>
    <w:rsid w:val="00113A64"/>
    <w:rsid w:val="00114B6E"/>
    <w:rsid w:val="001157F5"/>
    <w:rsid w:val="00116AB8"/>
    <w:rsid w:val="0012123B"/>
    <w:rsid w:val="00124AD5"/>
    <w:rsid w:val="00125DCE"/>
    <w:rsid w:val="001277EB"/>
    <w:rsid w:val="00131F00"/>
    <w:rsid w:val="0013310A"/>
    <w:rsid w:val="00133E5B"/>
    <w:rsid w:val="0013450E"/>
    <w:rsid w:val="00134914"/>
    <w:rsid w:val="001369FD"/>
    <w:rsid w:val="00137BF1"/>
    <w:rsid w:val="00142B6F"/>
    <w:rsid w:val="00144E15"/>
    <w:rsid w:val="00150715"/>
    <w:rsid w:val="001549DF"/>
    <w:rsid w:val="0015549C"/>
    <w:rsid w:val="00163160"/>
    <w:rsid w:val="00163A82"/>
    <w:rsid w:val="00164ED9"/>
    <w:rsid w:val="00167B3B"/>
    <w:rsid w:val="00172FA6"/>
    <w:rsid w:val="00173234"/>
    <w:rsid w:val="00174D85"/>
    <w:rsid w:val="001754E1"/>
    <w:rsid w:val="00177A94"/>
    <w:rsid w:val="0018019B"/>
    <w:rsid w:val="00180A39"/>
    <w:rsid w:val="001818B0"/>
    <w:rsid w:val="00182CA3"/>
    <w:rsid w:val="00184788"/>
    <w:rsid w:val="00185065"/>
    <w:rsid w:val="001917AE"/>
    <w:rsid w:val="001929EE"/>
    <w:rsid w:val="001A7F96"/>
    <w:rsid w:val="001B12A4"/>
    <w:rsid w:val="001B16C5"/>
    <w:rsid w:val="001B343D"/>
    <w:rsid w:val="001B3685"/>
    <w:rsid w:val="001B434D"/>
    <w:rsid w:val="001B475C"/>
    <w:rsid w:val="001B6756"/>
    <w:rsid w:val="001C1EA5"/>
    <w:rsid w:val="001D2838"/>
    <w:rsid w:val="001D4816"/>
    <w:rsid w:val="001D4BC8"/>
    <w:rsid w:val="001D4D7F"/>
    <w:rsid w:val="001D5353"/>
    <w:rsid w:val="001D57C8"/>
    <w:rsid w:val="001D79B4"/>
    <w:rsid w:val="001E492F"/>
    <w:rsid w:val="001E500E"/>
    <w:rsid w:val="001E69B8"/>
    <w:rsid w:val="001F2EE5"/>
    <w:rsid w:val="001F3101"/>
    <w:rsid w:val="001F35E9"/>
    <w:rsid w:val="001F4653"/>
    <w:rsid w:val="001F5936"/>
    <w:rsid w:val="001F7F22"/>
    <w:rsid w:val="002028C1"/>
    <w:rsid w:val="002029A3"/>
    <w:rsid w:val="0020411F"/>
    <w:rsid w:val="002041D5"/>
    <w:rsid w:val="00205EA9"/>
    <w:rsid w:val="002100A6"/>
    <w:rsid w:val="0021071C"/>
    <w:rsid w:val="0021095A"/>
    <w:rsid w:val="00210DC7"/>
    <w:rsid w:val="00212B1B"/>
    <w:rsid w:val="00212B53"/>
    <w:rsid w:val="00212CD4"/>
    <w:rsid w:val="00213E39"/>
    <w:rsid w:val="00214322"/>
    <w:rsid w:val="002153DF"/>
    <w:rsid w:val="00217171"/>
    <w:rsid w:val="002171D9"/>
    <w:rsid w:val="00217661"/>
    <w:rsid w:val="00217784"/>
    <w:rsid w:val="00223A1E"/>
    <w:rsid w:val="0022415F"/>
    <w:rsid w:val="00233262"/>
    <w:rsid w:val="00236B0B"/>
    <w:rsid w:val="00245423"/>
    <w:rsid w:val="00245F70"/>
    <w:rsid w:val="00247191"/>
    <w:rsid w:val="00247483"/>
    <w:rsid w:val="002557CF"/>
    <w:rsid w:val="00255920"/>
    <w:rsid w:val="0026315A"/>
    <w:rsid w:val="0026358C"/>
    <w:rsid w:val="00264B2F"/>
    <w:rsid w:val="0026780A"/>
    <w:rsid w:val="0027154E"/>
    <w:rsid w:val="00271F1C"/>
    <w:rsid w:val="002800BF"/>
    <w:rsid w:val="0028043B"/>
    <w:rsid w:val="0028175D"/>
    <w:rsid w:val="00282C2B"/>
    <w:rsid w:val="00285907"/>
    <w:rsid w:val="00285A7C"/>
    <w:rsid w:val="002939B1"/>
    <w:rsid w:val="00296C52"/>
    <w:rsid w:val="00296FBC"/>
    <w:rsid w:val="00297DCB"/>
    <w:rsid w:val="00297F5F"/>
    <w:rsid w:val="002A2FE8"/>
    <w:rsid w:val="002A5B7A"/>
    <w:rsid w:val="002A63C8"/>
    <w:rsid w:val="002A6FF2"/>
    <w:rsid w:val="002A74D4"/>
    <w:rsid w:val="002B064B"/>
    <w:rsid w:val="002B1F96"/>
    <w:rsid w:val="002B340F"/>
    <w:rsid w:val="002B50E9"/>
    <w:rsid w:val="002C130D"/>
    <w:rsid w:val="002C3A13"/>
    <w:rsid w:val="002C4C84"/>
    <w:rsid w:val="002C4FC5"/>
    <w:rsid w:val="002C5B19"/>
    <w:rsid w:val="002C6BF8"/>
    <w:rsid w:val="002D298B"/>
    <w:rsid w:val="002D37A0"/>
    <w:rsid w:val="002D56A2"/>
    <w:rsid w:val="002E0712"/>
    <w:rsid w:val="002E1BB1"/>
    <w:rsid w:val="002E3235"/>
    <w:rsid w:val="002E3C79"/>
    <w:rsid w:val="002E462A"/>
    <w:rsid w:val="002E52EC"/>
    <w:rsid w:val="002E67DF"/>
    <w:rsid w:val="002E7771"/>
    <w:rsid w:val="002E7825"/>
    <w:rsid w:val="002F198D"/>
    <w:rsid w:val="002F3896"/>
    <w:rsid w:val="002F4FB4"/>
    <w:rsid w:val="002F7FB6"/>
    <w:rsid w:val="0030059E"/>
    <w:rsid w:val="00303F08"/>
    <w:rsid w:val="0030456C"/>
    <w:rsid w:val="00306050"/>
    <w:rsid w:val="0030655F"/>
    <w:rsid w:val="0031181F"/>
    <w:rsid w:val="0031306B"/>
    <w:rsid w:val="00313FA0"/>
    <w:rsid w:val="00315CCE"/>
    <w:rsid w:val="00317C4C"/>
    <w:rsid w:val="00320DB4"/>
    <w:rsid w:val="00322F49"/>
    <w:rsid w:val="003250D4"/>
    <w:rsid w:val="00325A64"/>
    <w:rsid w:val="00325EA6"/>
    <w:rsid w:val="00326712"/>
    <w:rsid w:val="003267A7"/>
    <w:rsid w:val="003268A3"/>
    <w:rsid w:val="0033032A"/>
    <w:rsid w:val="00330750"/>
    <w:rsid w:val="00330972"/>
    <w:rsid w:val="00330C2A"/>
    <w:rsid w:val="003313F3"/>
    <w:rsid w:val="00335CA9"/>
    <w:rsid w:val="00336DEA"/>
    <w:rsid w:val="00340567"/>
    <w:rsid w:val="003448B3"/>
    <w:rsid w:val="0034549E"/>
    <w:rsid w:val="003501AE"/>
    <w:rsid w:val="00351432"/>
    <w:rsid w:val="003514B1"/>
    <w:rsid w:val="00351D96"/>
    <w:rsid w:val="003526CB"/>
    <w:rsid w:val="00361484"/>
    <w:rsid w:val="00362AFC"/>
    <w:rsid w:val="00362BE5"/>
    <w:rsid w:val="0036495E"/>
    <w:rsid w:val="00364E85"/>
    <w:rsid w:val="0036589C"/>
    <w:rsid w:val="00365B68"/>
    <w:rsid w:val="00366768"/>
    <w:rsid w:val="0037176C"/>
    <w:rsid w:val="00371D24"/>
    <w:rsid w:val="00373E44"/>
    <w:rsid w:val="003741D2"/>
    <w:rsid w:val="00374578"/>
    <w:rsid w:val="003766A0"/>
    <w:rsid w:val="00377D14"/>
    <w:rsid w:val="00380542"/>
    <w:rsid w:val="00380B40"/>
    <w:rsid w:val="003852B8"/>
    <w:rsid w:val="00385FDA"/>
    <w:rsid w:val="003871E6"/>
    <w:rsid w:val="00391C4F"/>
    <w:rsid w:val="003930D9"/>
    <w:rsid w:val="00393A22"/>
    <w:rsid w:val="00394399"/>
    <w:rsid w:val="00394590"/>
    <w:rsid w:val="003A0213"/>
    <w:rsid w:val="003A1550"/>
    <w:rsid w:val="003A1F02"/>
    <w:rsid w:val="003A4266"/>
    <w:rsid w:val="003A4C69"/>
    <w:rsid w:val="003A5D51"/>
    <w:rsid w:val="003B06E6"/>
    <w:rsid w:val="003B70A8"/>
    <w:rsid w:val="003B7671"/>
    <w:rsid w:val="003B7C44"/>
    <w:rsid w:val="003B7FA7"/>
    <w:rsid w:val="003C55CD"/>
    <w:rsid w:val="003C562F"/>
    <w:rsid w:val="003C64AA"/>
    <w:rsid w:val="003C6619"/>
    <w:rsid w:val="003C712F"/>
    <w:rsid w:val="003D158C"/>
    <w:rsid w:val="003D2527"/>
    <w:rsid w:val="003D41E8"/>
    <w:rsid w:val="003D4388"/>
    <w:rsid w:val="003D7ECC"/>
    <w:rsid w:val="003E1EC2"/>
    <w:rsid w:val="003E5B71"/>
    <w:rsid w:val="003E68A7"/>
    <w:rsid w:val="003E7D2B"/>
    <w:rsid w:val="003F0355"/>
    <w:rsid w:val="003F4FCC"/>
    <w:rsid w:val="003F76C2"/>
    <w:rsid w:val="004027DF"/>
    <w:rsid w:val="00404991"/>
    <w:rsid w:val="00404DE9"/>
    <w:rsid w:val="0040512B"/>
    <w:rsid w:val="00407A50"/>
    <w:rsid w:val="0041662E"/>
    <w:rsid w:val="0041777F"/>
    <w:rsid w:val="00417A26"/>
    <w:rsid w:val="00421A14"/>
    <w:rsid w:val="00421DF3"/>
    <w:rsid w:val="00421E48"/>
    <w:rsid w:val="004233B7"/>
    <w:rsid w:val="00427D9D"/>
    <w:rsid w:val="00431317"/>
    <w:rsid w:val="00431D4A"/>
    <w:rsid w:val="00432405"/>
    <w:rsid w:val="00433094"/>
    <w:rsid w:val="00433E01"/>
    <w:rsid w:val="004346CB"/>
    <w:rsid w:val="00434B34"/>
    <w:rsid w:val="0044021F"/>
    <w:rsid w:val="00440D07"/>
    <w:rsid w:val="00441571"/>
    <w:rsid w:val="00442181"/>
    <w:rsid w:val="0044703B"/>
    <w:rsid w:val="004519E2"/>
    <w:rsid w:val="00453F7A"/>
    <w:rsid w:val="00455598"/>
    <w:rsid w:val="004601B1"/>
    <w:rsid w:val="004616D7"/>
    <w:rsid w:val="004624FB"/>
    <w:rsid w:val="004630EB"/>
    <w:rsid w:val="0046321D"/>
    <w:rsid w:val="00463434"/>
    <w:rsid w:val="004635A9"/>
    <w:rsid w:val="0046478B"/>
    <w:rsid w:val="0046491D"/>
    <w:rsid w:val="004718D2"/>
    <w:rsid w:val="00473D22"/>
    <w:rsid w:val="00474761"/>
    <w:rsid w:val="00475035"/>
    <w:rsid w:val="00481DA8"/>
    <w:rsid w:val="00485767"/>
    <w:rsid w:val="0048729F"/>
    <w:rsid w:val="00487427"/>
    <w:rsid w:val="00492B15"/>
    <w:rsid w:val="004963AD"/>
    <w:rsid w:val="004964AD"/>
    <w:rsid w:val="00496ADE"/>
    <w:rsid w:val="00496B4A"/>
    <w:rsid w:val="004972B3"/>
    <w:rsid w:val="00497B1C"/>
    <w:rsid w:val="00497F07"/>
    <w:rsid w:val="004A0E5F"/>
    <w:rsid w:val="004A1F2B"/>
    <w:rsid w:val="004A20E9"/>
    <w:rsid w:val="004A21C1"/>
    <w:rsid w:val="004A51E6"/>
    <w:rsid w:val="004B13BF"/>
    <w:rsid w:val="004B31B1"/>
    <w:rsid w:val="004B4DC7"/>
    <w:rsid w:val="004B6ABA"/>
    <w:rsid w:val="004B7AD3"/>
    <w:rsid w:val="004C019B"/>
    <w:rsid w:val="004C172F"/>
    <w:rsid w:val="004C6527"/>
    <w:rsid w:val="004C6A97"/>
    <w:rsid w:val="004C6E62"/>
    <w:rsid w:val="004D1CC3"/>
    <w:rsid w:val="004D32EE"/>
    <w:rsid w:val="004D40DB"/>
    <w:rsid w:val="004D44AB"/>
    <w:rsid w:val="004D5343"/>
    <w:rsid w:val="004D6624"/>
    <w:rsid w:val="004D7374"/>
    <w:rsid w:val="004D7F4D"/>
    <w:rsid w:val="004E1275"/>
    <w:rsid w:val="004E1D55"/>
    <w:rsid w:val="004E24CC"/>
    <w:rsid w:val="004E4B76"/>
    <w:rsid w:val="004E4D91"/>
    <w:rsid w:val="004E69EF"/>
    <w:rsid w:val="004F0EEA"/>
    <w:rsid w:val="004F1B53"/>
    <w:rsid w:val="004F3428"/>
    <w:rsid w:val="004F3545"/>
    <w:rsid w:val="004F473E"/>
    <w:rsid w:val="004F6091"/>
    <w:rsid w:val="0050118F"/>
    <w:rsid w:val="005011C7"/>
    <w:rsid w:val="00502D05"/>
    <w:rsid w:val="00502D57"/>
    <w:rsid w:val="00507449"/>
    <w:rsid w:val="005076C7"/>
    <w:rsid w:val="005117C4"/>
    <w:rsid w:val="005128C5"/>
    <w:rsid w:val="00513140"/>
    <w:rsid w:val="00513CDB"/>
    <w:rsid w:val="00514068"/>
    <w:rsid w:val="0051732B"/>
    <w:rsid w:val="0052030A"/>
    <w:rsid w:val="00520689"/>
    <w:rsid w:val="00520DC4"/>
    <w:rsid w:val="00522069"/>
    <w:rsid w:val="0052213A"/>
    <w:rsid w:val="005227A8"/>
    <w:rsid w:val="00523ADD"/>
    <w:rsid w:val="00523CA6"/>
    <w:rsid w:val="00525C61"/>
    <w:rsid w:val="005264BC"/>
    <w:rsid w:val="005273F0"/>
    <w:rsid w:val="00530C3F"/>
    <w:rsid w:val="00530CA5"/>
    <w:rsid w:val="00531633"/>
    <w:rsid w:val="00531CD5"/>
    <w:rsid w:val="00533B31"/>
    <w:rsid w:val="00533B48"/>
    <w:rsid w:val="005348F8"/>
    <w:rsid w:val="00540C38"/>
    <w:rsid w:val="00542D84"/>
    <w:rsid w:val="005503CB"/>
    <w:rsid w:val="00550C37"/>
    <w:rsid w:val="005524C3"/>
    <w:rsid w:val="005528C7"/>
    <w:rsid w:val="00552BF6"/>
    <w:rsid w:val="0055362A"/>
    <w:rsid w:val="00555B84"/>
    <w:rsid w:val="00555E7D"/>
    <w:rsid w:val="00556E4A"/>
    <w:rsid w:val="005579B3"/>
    <w:rsid w:val="005607F3"/>
    <w:rsid w:val="005611AC"/>
    <w:rsid w:val="00563DD2"/>
    <w:rsid w:val="005641D6"/>
    <w:rsid w:val="00564D12"/>
    <w:rsid w:val="005669F1"/>
    <w:rsid w:val="005708E3"/>
    <w:rsid w:val="00571073"/>
    <w:rsid w:val="00572A37"/>
    <w:rsid w:val="00574D14"/>
    <w:rsid w:val="00575487"/>
    <w:rsid w:val="00575525"/>
    <w:rsid w:val="005823AC"/>
    <w:rsid w:val="00582760"/>
    <w:rsid w:val="00583A6E"/>
    <w:rsid w:val="00584BA6"/>
    <w:rsid w:val="005869BE"/>
    <w:rsid w:val="00590367"/>
    <w:rsid w:val="00592BFB"/>
    <w:rsid w:val="00593181"/>
    <w:rsid w:val="005B05A7"/>
    <w:rsid w:val="005B241B"/>
    <w:rsid w:val="005B3ACE"/>
    <w:rsid w:val="005B74D4"/>
    <w:rsid w:val="005B77FF"/>
    <w:rsid w:val="005C1FC4"/>
    <w:rsid w:val="005C209A"/>
    <w:rsid w:val="005C49A3"/>
    <w:rsid w:val="005C5108"/>
    <w:rsid w:val="005C5603"/>
    <w:rsid w:val="005C5C2A"/>
    <w:rsid w:val="005D166C"/>
    <w:rsid w:val="005D1E0A"/>
    <w:rsid w:val="005D2712"/>
    <w:rsid w:val="005D3B18"/>
    <w:rsid w:val="005D3C43"/>
    <w:rsid w:val="005D437E"/>
    <w:rsid w:val="005E2293"/>
    <w:rsid w:val="005E3AC5"/>
    <w:rsid w:val="005E5B24"/>
    <w:rsid w:val="005F06E0"/>
    <w:rsid w:val="005F491E"/>
    <w:rsid w:val="00600115"/>
    <w:rsid w:val="0060024D"/>
    <w:rsid w:val="006010D7"/>
    <w:rsid w:val="00605587"/>
    <w:rsid w:val="00606340"/>
    <w:rsid w:val="00613696"/>
    <w:rsid w:val="006168FD"/>
    <w:rsid w:val="00624E89"/>
    <w:rsid w:val="00630B4A"/>
    <w:rsid w:val="00631A91"/>
    <w:rsid w:val="00633EC0"/>
    <w:rsid w:val="00635688"/>
    <w:rsid w:val="00637ABB"/>
    <w:rsid w:val="00637FBF"/>
    <w:rsid w:val="00640428"/>
    <w:rsid w:val="00643358"/>
    <w:rsid w:val="00645D8F"/>
    <w:rsid w:val="006465EF"/>
    <w:rsid w:val="00651854"/>
    <w:rsid w:val="00661435"/>
    <w:rsid w:val="00662D07"/>
    <w:rsid w:val="00667AF7"/>
    <w:rsid w:val="00670A75"/>
    <w:rsid w:val="006720A8"/>
    <w:rsid w:val="0067744A"/>
    <w:rsid w:val="00681CF1"/>
    <w:rsid w:val="00684BFD"/>
    <w:rsid w:val="006859FC"/>
    <w:rsid w:val="00686C4E"/>
    <w:rsid w:val="006914EF"/>
    <w:rsid w:val="00691ACC"/>
    <w:rsid w:val="00694F93"/>
    <w:rsid w:val="006A1751"/>
    <w:rsid w:val="006A1CAB"/>
    <w:rsid w:val="006A3369"/>
    <w:rsid w:val="006A3B8C"/>
    <w:rsid w:val="006A5275"/>
    <w:rsid w:val="006B3874"/>
    <w:rsid w:val="006B3A0B"/>
    <w:rsid w:val="006B4B9E"/>
    <w:rsid w:val="006B4E5A"/>
    <w:rsid w:val="006B5695"/>
    <w:rsid w:val="006B69D1"/>
    <w:rsid w:val="006C2DAD"/>
    <w:rsid w:val="006D1F6E"/>
    <w:rsid w:val="006D2DC1"/>
    <w:rsid w:val="006D3FD4"/>
    <w:rsid w:val="006D5346"/>
    <w:rsid w:val="006D5922"/>
    <w:rsid w:val="006D7E7E"/>
    <w:rsid w:val="006E3FE7"/>
    <w:rsid w:val="006E40A7"/>
    <w:rsid w:val="006E7743"/>
    <w:rsid w:val="006E7A2F"/>
    <w:rsid w:val="006F08AC"/>
    <w:rsid w:val="006F1171"/>
    <w:rsid w:val="006F5521"/>
    <w:rsid w:val="006F6B17"/>
    <w:rsid w:val="006F7192"/>
    <w:rsid w:val="00700E42"/>
    <w:rsid w:val="0070184D"/>
    <w:rsid w:val="00701A6C"/>
    <w:rsid w:val="00705E37"/>
    <w:rsid w:val="007128F4"/>
    <w:rsid w:val="00715BB3"/>
    <w:rsid w:val="00722EF8"/>
    <w:rsid w:val="00726614"/>
    <w:rsid w:val="007277C9"/>
    <w:rsid w:val="00730329"/>
    <w:rsid w:val="00733DAC"/>
    <w:rsid w:val="007351E5"/>
    <w:rsid w:val="007411C5"/>
    <w:rsid w:val="00741764"/>
    <w:rsid w:val="0074310F"/>
    <w:rsid w:val="00744273"/>
    <w:rsid w:val="007454FC"/>
    <w:rsid w:val="00746E07"/>
    <w:rsid w:val="00750E6F"/>
    <w:rsid w:val="00752CCD"/>
    <w:rsid w:val="007542DB"/>
    <w:rsid w:val="00754744"/>
    <w:rsid w:val="00754EE5"/>
    <w:rsid w:val="007605BC"/>
    <w:rsid w:val="007643EE"/>
    <w:rsid w:val="00764EDA"/>
    <w:rsid w:val="00765082"/>
    <w:rsid w:val="0076713D"/>
    <w:rsid w:val="00767C75"/>
    <w:rsid w:val="00771B5C"/>
    <w:rsid w:val="00772DFE"/>
    <w:rsid w:val="007803A9"/>
    <w:rsid w:val="007804B6"/>
    <w:rsid w:val="007904CE"/>
    <w:rsid w:val="00792D4D"/>
    <w:rsid w:val="0079347F"/>
    <w:rsid w:val="00794421"/>
    <w:rsid w:val="00795185"/>
    <w:rsid w:val="0079533C"/>
    <w:rsid w:val="007A1590"/>
    <w:rsid w:val="007A3602"/>
    <w:rsid w:val="007A3790"/>
    <w:rsid w:val="007A6F31"/>
    <w:rsid w:val="007A7E0B"/>
    <w:rsid w:val="007B00B3"/>
    <w:rsid w:val="007B1A19"/>
    <w:rsid w:val="007B2162"/>
    <w:rsid w:val="007B2696"/>
    <w:rsid w:val="007B3996"/>
    <w:rsid w:val="007B5E0B"/>
    <w:rsid w:val="007B7263"/>
    <w:rsid w:val="007C04FA"/>
    <w:rsid w:val="007C277D"/>
    <w:rsid w:val="007C2C3F"/>
    <w:rsid w:val="007C4984"/>
    <w:rsid w:val="007C502F"/>
    <w:rsid w:val="007D0A71"/>
    <w:rsid w:val="007D2268"/>
    <w:rsid w:val="007D45C3"/>
    <w:rsid w:val="007D47A1"/>
    <w:rsid w:val="007D48A1"/>
    <w:rsid w:val="007D6242"/>
    <w:rsid w:val="007D64DD"/>
    <w:rsid w:val="007E1181"/>
    <w:rsid w:val="007E2F24"/>
    <w:rsid w:val="007E44DC"/>
    <w:rsid w:val="007F1745"/>
    <w:rsid w:val="007F1B13"/>
    <w:rsid w:val="007F3FD1"/>
    <w:rsid w:val="007F5AE6"/>
    <w:rsid w:val="007F6875"/>
    <w:rsid w:val="00800395"/>
    <w:rsid w:val="00803288"/>
    <w:rsid w:val="00810601"/>
    <w:rsid w:val="00812D1E"/>
    <w:rsid w:val="008164F5"/>
    <w:rsid w:val="00816825"/>
    <w:rsid w:val="008169D1"/>
    <w:rsid w:val="00816A86"/>
    <w:rsid w:val="00822ACA"/>
    <w:rsid w:val="00823474"/>
    <w:rsid w:val="00826FF6"/>
    <w:rsid w:val="00831DF1"/>
    <w:rsid w:val="00833995"/>
    <w:rsid w:val="00836703"/>
    <w:rsid w:val="00836737"/>
    <w:rsid w:val="0084161A"/>
    <w:rsid w:val="00842815"/>
    <w:rsid w:val="0084330D"/>
    <w:rsid w:val="00846AEB"/>
    <w:rsid w:val="00856330"/>
    <w:rsid w:val="00857337"/>
    <w:rsid w:val="00860193"/>
    <w:rsid w:val="00861FD5"/>
    <w:rsid w:val="00862DBF"/>
    <w:rsid w:val="00864836"/>
    <w:rsid w:val="00864DD8"/>
    <w:rsid w:val="00865C7E"/>
    <w:rsid w:val="00867C1F"/>
    <w:rsid w:val="0087214F"/>
    <w:rsid w:val="00872CDA"/>
    <w:rsid w:val="00875BBC"/>
    <w:rsid w:val="00875CD6"/>
    <w:rsid w:val="00881C69"/>
    <w:rsid w:val="00882025"/>
    <w:rsid w:val="0088436B"/>
    <w:rsid w:val="00885111"/>
    <w:rsid w:val="008859C0"/>
    <w:rsid w:val="00887F5B"/>
    <w:rsid w:val="00890BD1"/>
    <w:rsid w:val="00890EA8"/>
    <w:rsid w:val="00895C8E"/>
    <w:rsid w:val="008975B8"/>
    <w:rsid w:val="008A055D"/>
    <w:rsid w:val="008A2C9D"/>
    <w:rsid w:val="008A3A1C"/>
    <w:rsid w:val="008B190F"/>
    <w:rsid w:val="008B1BD6"/>
    <w:rsid w:val="008B3614"/>
    <w:rsid w:val="008B381B"/>
    <w:rsid w:val="008B7642"/>
    <w:rsid w:val="008C008A"/>
    <w:rsid w:val="008C085F"/>
    <w:rsid w:val="008C138A"/>
    <w:rsid w:val="008C304A"/>
    <w:rsid w:val="008C48F0"/>
    <w:rsid w:val="008C5DBB"/>
    <w:rsid w:val="008C7CE2"/>
    <w:rsid w:val="008D0E14"/>
    <w:rsid w:val="008D118E"/>
    <w:rsid w:val="008D1F4D"/>
    <w:rsid w:val="008D23C0"/>
    <w:rsid w:val="008E09DA"/>
    <w:rsid w:val="008E1899"/>
    <w:rsid w:val="008E52D6"/>
    <w:rsid w:val="008E7478"/>
    <w:rsid w:val="008F1CE6"/>
    <w:rsid w:val="008F2151"/>
    <w:rsid w:val="008F2274"/>
    <w:rsid w:val="008F46BD"/>
    <w:rsid w:val="008F7713"/>
    <w:rsid w:val="009029A6"/>
    <w:rsid w:val="009033C5"/>
    <w:rsid w:val="00903816"/>
    <w:rsid w:val="009043B0"/>
    <w:rsid w:val="00905C7A"/>
    <w:rsid w:val="009068B7"/>
    <w:rsid w:val="0091131C"/>
    <w:rsid w:val="0091249A"/>
    <w:rsid w:val="00913E7B"/>
    <w:rsid w:val="00917635"/>
    <w:rsid w:val="0092429E"/>
    <w:rsid w:val="00924C3F"/>
    <w:rsid w:val="00926389"/>
    <w:rsid w:val="0092753C"/>
    <w:rsid w:val="00931975"/>
    <w:rsid w:val="00931978"/>
    <w:rsid w:val="00932FD0"/>
    <w:rsid w:val="00935D3C"/>
    <w:rsid w:val="00941292"/>
    <w:rsid w:val="0094159C"/>
    <w:rsid w:val="009433D1"/>
    <w:rsid w:val="0094478A"/>
    <w:rsid w:val="00944E2A"/>
    <w:rsid w:val="00947457"/>
    <w:rsid w:val="00952BF0"/>
    <w:rsid w:val="00953B52"/>
    <w:rsid w:val="009553E3"/>
    <w:rsid w:val="00955846"/>
    <w:rsid w:val="0096001F"/>
    <w:rsid w:val="00964993"/>
    <w:rsid w:val="00964F98"/>
    <w:rsid w:val="0096556C"/>
    <w:rsid w:val="009657C9"/>
    <w:rsid w:val="00970BC4"/>
    <w:rsid w:val="00971C88"/>
    <w:rsid w:val="00972933"/>
    <w:rsid w:val="00975FB1"/>
    <w:rsid w:val="00981187"/>
    <w:rsid w:val="00981951"/>
    <w:rsid w:val="009822E1"/>
    <w:rsid w:val="00982E58"/>
    <w:rsid w:val="0099190B"/>
    <w:rsid w:val="00994663"/>
    <w:rsid w:val="00995B73"/>
    <w:rsid w:val="00997732"/>
    <w:rsid w:val="009A0015"/>
    <w:rsid w:val="009A0A74"/>
    <w:rsid w:val="009A3BCE"/>
    <w:rsid w:val="009A4852"/>
    <w:rsid w:val="009A7FCE"/>
    <w:rsid w:val="009B1479"/>
    <w:rsid w:val="009B18B8"/>
    <w:rsid w:val="009B1FC6"/>
    <w:rsid w:val="009B325A"/>
    <w:rsid w:val="009B5BDB"/>
    <w:rsid w:val="009B7BE2"/>
    <w:rsid w:val="009C1B42"/>
    <w:rsid w:val="009C4EAC"/>
    <w:rsid w:val="009C6004"/>
    <w:rsid w:val="009C7D9F"/>
    <w:rsid w:val="009D0163"/>
    <w:rsid w:val="009D0A5D"/>
    <w:rsid w:val="009D203F"/>
    <w:rsid w:val="009D2FA4"/>
    <w:rsid w:val="009D34AF"/>
    <w:rsid w:val="009D582D"/>
    <w:rsid w:val="009D66D6"/>
    <w:rsid w:val="009E1639"/>
    <w:rsid w:val="009E2836"/>
    <w:rsid w:val="009E4CCF"/>
    <w:rsid w:val="009E6EAD"/>
    <w:rsid w:val="009F4686"/>
    <w:rsid w:val="009F4800"/>
    <w:rsid w:val="009F7DEF"/>
    <w:rsid w:val="00A01961"/>
    <w:rsid w:val="00A040C1"/>
    <w:rsid w:val="00A0704B"/>
    <w:rsid w:val="00A11BDA"/>
    <w:rsid w:val="00A123C0"/>
    <w:rsid w:val="00A126C3"/>
    <w:rsid w:val="00A12FEC"/>
    <w:rsid w:val="00A143D2"/>
    <w:rsid w:val="00A17599"/>
    <w:rsid w:val="00A24E1B"/>
    <w:rsid w:val="00A264D2"/>
    <w:rsid w:val="00A30D3F"/>
    <w:rsid w:val="00A31617"/>
    <w:rsid w:val="00A32208"/>
    <w:rsid w:val="00A323B7"/>
    <w:rsid w:val="00A32731"/>
    <w:rsid w:val="00A34061"/>
    <w:rsid w:val="00A4756E"/>
    <w:rsid w:val="00A47A96"/>
    <w:rsid w:val="00A47EAD"/>
    <w:rsid w:val="00A56542"/>
    <w:rsid w:val="00A56D10"/>
    <w:rsid w:val="00A57AFC"/>
    <w:rsid w:val="00A57BDB"/>
    <w:rsid w:val="00A57F8D"/>
    <w:rsid w:val="00A622D4"/>
    <w:rsid w:val="00A62C6C"/>
    <w:rsid w:val="00A630B9"/>
    <w:rsid w:val="00A63BCC"/>
    <w:rsid w:val="00A6510A"/>
    <w:rsid w:val="00A65B96"/>
    <w:rsid w:val="00A66360"/>
    <w:rsid w:val="00A74E41"/>
    <w:rsid w:val="00A7528D"/>
    <w:rsid w:val="00A82005"/>
    <w:rsid w:val="00A8229A"/>
    <w:rsid w:val="00A84724"/>
    <w:rsid w:val="00A91820"/>
    <w:rsid w:val="00A9374F"/>
    <w:rsid w:val="00A93973"/>
    <w:rsid w:val="00A93B91"/>
    <w:rsid w:val="00A94F7C"/>
    <w:rsid w:val="00A97131"/>
    <w:rsid w:val="00A9726D"/>
    <w:rsid w:val="00AA0AEE"/>
    <w:rsid w:val="00AA362F"/>
    <w:rsid w:val="00AA4235"/>
    <w:rsid w:val="00AA50C9"/>
    <w:rsid w:val="00AA5FD2"/>
    <w:rsid w:val="00AA7D28"/>
    <w:rsid w:val="00AB0F06"/>
    <w:rsid w:val="00AB47A8"/>
    <w:rsid w:val="00AB5B63"/>
    <w:rsid w:val="00AB7325"/>
    <w:rsid w:val="00AD01F1"/>
    <w:rsid w:val="00AD2870"/>
    <w:rsid w:val="00AD3D0F"/>
    <w:rsid w:val="00AD3FB1"/>
    <w:rsid w:val="00AD577E"/>
    <w:rsid w:val="00AD663D"/>
    <w:rsid w:val="00AE1D85"/>
    <w:rsid w:val="00AE1E8A"/>
    <w:rsid w:val="00AE28A9"/>
    <w:rsid w:val="00AE37F3"/>
    <w:rsid w:val="00AE3C24"/>
    <w:rsid w:val="00AE69DC"/>
    <w:rsid w:val="00AF0B84"/>
    <w:rsid w:val="00AF212A"/>
    <w:rsid w:val="00AF2670"/>
    <w:rsid w:val="00AF3101"/>
    <w:rsid w:val="00AF3832"/>
    <w:rsid w:val="00AF5432"/>
    <w:rsid w:val="00AF5AAC"/>
    <w:rsid w:val="00AF6723"/>
    <w:rsid w:val="00AF67EB"/>
    <w:rsid w:val="00AF76AC"/>
    <w:rsid w:val="00B00ED3"/>
    <w:rsid w:val="00B010A4"/>
    <w:rsid w:val="00B02D90"/>
    <w:rsid w:val="00B1146F"/>
    <w:rsid w:val="00B115CE"/>
    <w:rsid w:val="00B1616C"/>
    <w:rsid w:val="00B16714"/>
    <w:rsid w:val="00B23569"/>
    <w:rsid w:val="00B255BA"/>
    <w:rsid w:val="00B32C9D"/>
    <w:rsid w:val="00B33301"/>
    <w:rsid w:val="00B33796"/>
    <w:rsid w:val="00B37F79"/>
    <w:rsid w:val="00B42685"/>
    <w:rsid w:val="00B4449B"/>
    <w:rsid w:val="00B476CB"/>
    <w:rsid w:val="00B47932"/>
    <w:rsid w:val="00B504F2"/>
    <w:rsid w:val="00B53993"/>
    <w:rsid w:val="00B54944"/>
    <w:rsid w:val="00B5748B"/>
    <w:rsid w:val="00B6137D"/>
    <w:rsid w:val="00B616B4"/>
    <w:rsid w:val="00B63F8D"/>
    <w:rsid w:val="00B70EC0"/>
    <w:rsid w:val="00B71322"/>
    <w:rsid w:val="00B713A1"/>
    <w:rsid w:val="00B75976"/>
    <w:rsid w:val="00B76CA3"/>
    <w:rsid w:val="00B7770D"/>
    <w:rsid w:val="00B77F92"/>
    <w:rsid w:val="00B812BD"/>
    <w:rsid w:val="00B8250C"/>
    <w:rsid w:val="00B85457"/>
    <w:rsid w:val="00B85BCD"/>
    <w:rsid w:val="00B861E7"/>
    <w:rsid w:val="00B9257D"/>
    <w:rsid w:val="00B930DE"/>
    <w:rsid w:val="00B93B2E"/>
    <w:rsid w:val="00B959B1"/>
    <w:rsid w:val="00BA0380"/>
    <w:rsid w:val="00BA0C41"/>
    <w:rsid w:val="00BA1D72"/>
    <w:rsid w:val="00BA7E2A"/>
    <w:rsid w:val="00BB2AC9"/>
    <w:rsid w:val="00BB2FAA"/>
    <w:rsid w:val="00BB3C77"/>
    <w:rsid w:val="00BB4A8D"/>
    <w:rsid w:val="00BB5CD6"/>
    <w:rsid w:val="00BB631B"/>
    <w:rsid w:val="00BB6A1A"/>
    <w:rsid w:val="00BC0C9E"/>
    <w:rsid w:val="00BC41D8"/>
    <w:rsid w:val="00BC4545"/>
    <w:rsid w:val="00BC4A9B"/>
    <w:rsid w:val="00BC5BF4"/>
    <w:rsid w:val="00BD12AE"/>
    <w:rsid w:val="00BD17CC"/>
    <w:rsid w:val="00BD2287"/>
    <w:rsid w:val="00BD729E"/>
    <w:rsid w:val="00BE01C9"/>
    <w:rsid w:val="00BE272B"/>
    <w:rsid w:val="00BE3338"/>
    <w:rsid w:val="00BE4D12"/>
    <w:rsid w:val="00BE53BC"/>
    <w:rsid w:val="00BF11F3"/>
    <w:rsid w:val="00BF1FB5"/>
    <w:rsid w:val="00BF3B6F"/>
    <w:rsid w:val="00BF3ED9"/>
    <w:rsid w:val="00BF4F93"/>
    <w:rsid w:val="00BF6FD7"/>
    <w:rsid w:val="00BF7E21"/>
    <w:rsid w:val="00C04B1B"/>
    <w:rsid w:val="00C07DBE"/>
    <w:rsid w:val="00C1063A"/>
    <w:rsid w:val="00C13199"/>
    <w:rsid w:val="00C145C2"/>
    <w:rsid w:val="00C17209"/>
    <w:rsid w:val="00C2346D"/>
    <w:rsid w:val="00C24022"/>
    <w:rsid w:val="00C25B6A"/>
    <w:rsid w:val="00C2602E"/>
    <w:rsid w:val="00C2666E"/>
    <w:rsid w:val="00C26A70"/>
    <w:rsid w:val="00C31ED8"/>
    <w:rsid w:val="00C33E4F"/>
    <w:rsid w:val="00C34D4C"/>
    <w:rsid w:val="00C363F8"/>
    <w:rsid w:val="00C41F37"/>
    <w:rsid w:val="00C422C3"/>
    <w:rsid w:val="00C43446"/>
    <w:rsid w:val="00C45D07"/>
    <w:rsid w:val="00C469C6"/>
    <w:rsid w:val="00C4759A"/>
    <w:rsid w:val="00C50EAE"/>
    <w:rsid w:val="00C56F48"/>
    <w:rsid w:val="00C571DA"/>
    <w:rsid w:val="00C653AC"/>
    <w:rsid w:val="00C71695"/>
    <w:rsid w:val="00C726F5"/>
    <w:rsid w:val="00C74ECD"/>
    <w:rsid w:val="00C75FF1"/>
    <w:rsid w:val="00C77F43"/>
    <w:rsid w:val="00C8006D"/>
    <w:rsid w:val="00C86491"/>
    <w:rsid w:val="00C9403F"/>
    <w:rsid w:val="00C943E5"/>
    <w:rsid w:val="00C96DB1"/>
    <w:rsid w:val="00C97184"/>
    <w:rsid w:val="00C9756A"/>
    <w:rsid w:val="00CA19CB"/>
    <w:rsid w:val="00CA21F7"/>
    <w:rsid w:val="00CA3D3B"/>
    <w:rsid w:val="00CA4C3E"/>
    <w:rsid w:val="00CA75F7"/>
    <w:rsid w:val="00CB28F3"/>
    <w:rsid w:val="00CB5C64"/>
    <w:rsid w:val="00CB7286"/>
    <w:rsid w:val="00CB7BC6"/>
    <w:rsid w:val="00CC030D"/>
    <w:rsid w:val="00CC05C2"/>
    <w:rsid w:val="00CC0EBB"/>
    <w:rsid w:val="00CC23C1"/>
    <w:rsid w:val="00CC28F8"/>
    <w:rsid w:val="00CC5BED"/>
    <w:rsid w:val="00CC68C7"/>
    <w:rsid w:val="00CC6A79"/>
    <w:rsid w:val="00CD4066"/>
    <w:rsid w:val="00CD4722"/>
    <w:rsid w:val="00CD5538"/>
    <w:rsid w:val="00CE1D9A"/>
    <w:rsid w:val="00CE3BBF"/>
    <w:rsid w:val="00CE7CBE"/>
    <w:rsid w:val="00CF11BE"/>
    <w:rsid w:val="00CF2530"/>
    <w:rsid w:val="00CF375D"/>
    <w:rsid w:val="00CF792B"/>
    <w:rsid w:val="00D009B2"/>
    <w:rsid w:val="00D035C3"/>
    <w:rsid w:val="00D03E15"/>
    <w:rsid w:val="00D03EA4"/>
    <w:rsid w:val="00D137DA"/>
    <w:rsid w:val="00D13B52"/>
    <w:rsid w:val="00D1561C"/>
    <w:rsid w:val="00D168C2"/>
    <w:rsid w:val="00D22337"/>
    <w:rsid w:val="00D23DEE"/>
    <w:rsid w:val="00D255CD"/>
    <w:rsid w:val="00D277C1"/>
    <w:rsid w:val="00D322EE"/>
    <w:rsid w:val="00D3292B"/>
    <w:rsid w:val="00D342E0"/>
    <w:rsid w:val="00D37705"/>
    <w:rsid w:val="00D37E32"/>
    <w:rsid w:val="00D44609"/>
    <w:rsid w:val="00D44849"/>
    <w:rsid w:val="00D44DD0"/>
    <w:rsid w:val="00D45A54"/>
    <w:rsid w:val="00D46480"/>
    <w:rsid w:val="00D50149"/>
    <w:rsid w:val="00D50FD0"/>
    <w:rsid w:val="00D548DA"/>
    <w:rsid w:val="00D549CE"/>
    <w:rsid w:val="00D54DFE"/>
    <w:rsid w:val="00D558E2"/>
    <w:rsid w:val="00D55F37"/>
    <w:rsid w:val="00D605F8"/>
    <w:rsid w:val="00D63100"/>
    <w:rsid w:val="00D63655"/>
    <w:rsid w:val="00D63899"/>
    <w:rsid w:val="00D67E9D"/>
    <w:rsid w:val="00D70A35"/>
    <w:rsid w:val="00D70BC6"/>
    <w:rsid w:val="00D72659"/>
    <w:rsid w:val="00D734CF"/>
    <w:rsid w:val="00D7791E"/>
    <w:rsid w:val="00D77F5E"/>
    <w:rsid w:val="00D826C3"/>
    <w:rsid w:val="00D84B32"/>
    <w:rsid w:val="00D852AE"/>
    <w:rsid w:val="00D86F9E"/>
    <w:rsid w:val="00D93C3F"/>
    <w:rsid w:val="00D93DAA"/>
    <w:rsid w:val="00DA1AED"/>
    <w:rsid w:val="00DA1E46"/>
    <w:rsid w:val="00DA22D0"/>
    <w:rsid w:val="00DA3A5E"/>
    <w:rsid w:val="00DA4AB7"/>
    <w:rsid w:val="00DA6C97"/>
    <w:rsid w:val="00DB5D2A"/>
    <w:rsid w:val="00DC41FB"/>
    <w:rsid w:val="00DC652B"/>
    <w:rsid w:val="00DC7D10"/>
    <w:rsid w:val="00DD2798"/>
    <w:rsid w:val="00DD4A72"/>
    <w:rsid w:val="00DD4B30"/>
    <w:rsid w:val="00DD58A5"/>
    <w:rsid w:val="00DD5A8E"/>
    <w:rsid w:val="00DD5AB8"/>
    <w:rsid w:val="00DD5BD5"/>
    <w:rsid w:val="00DD726C"/>
    <w:rsid w:val="00DE0C2A"/>
    <w:rsid w:val="00DE2B95"/>
    <w:rsid w:val="00DE3263"/>
    <w:rsid w:val="00DE475A"/>
    <w:rsid w:val="00DE4EE2"/>
    <w:rsid w:val="00DE59C7"/>
    <w:rsid w:val="00DF18CA"/>
    <w:rsid w:val="00DF1AC9"/>
    <w:rsid w:val="00DF20A4"/>
    <w:rsid w:val="00DF31FA"/>
    <w:rsid w:val="00DF45FD"/>
    <w:rsid w:val="00DF59F0"/>
    <w:rsid w:val="00DF7565"/>
    <w:rsid w:val="00DF7F4A"/>
    <w:rsid w:val="00E00AAB"/>
    <w:rsid w:val="00E020E6"/>
    <w:rsid w:val="00E03472"/>
    <w:rsid w:val="00E0348A"/>
    <w:rsid w:val="00E0439B"/>
    <w:rsid w:val="00E04962"/>
    <w:rsid w:val="00E059E0"/>
    <w:rsid w:val="00E05DA6"/>
    <w:rsid w:val="00E066EC"/>
    <w:rsid w:val="00E14A32"/>
    <w:rsid w:val="00E14B82"/>
    <w:rsid w:val="00E153DA"/>
    <w:rsid w:val="00E2074E"/>
    <w:rsid w:val="00E24C6A"/>
    <w:rsid w:val="00E259F0"/>
    <w:rsid w:val="00E269F6"/>
    <w:rsid w:val="00E30D0F"/>
    <w:rsid w:val="00E31184"/>
    <w:rsid w:val="00E35703"/>
    <w:rsid w:val="00E36BB8"/>
    <w:rsid w:val="00E41955"/>
    <w:rsid w:val="00E435B3"/>
    <w:rsid w:val="00E47B6E"/>
    <w:rsid w:val="00E52256"/>
    <w:rsid w:val="00E54B73"/>
    <w:rsid w:val="00E55371"/>
    <w:rsid w:val="00E55A7F"/>
    <w:rsid w:val="00E574BA"/>
    <w:rsid w:val="00E6049B"/>
    <w:rsid w:val="00E64F56"/>
    <w:rsid w:val="00E66E1A"/>
    <w:rsid w:val="00E73775"/>
    <w:rsid w:val="00E73AA7"/>
    <w:rsid w:val="00E73C10"/>
    <w:rsid w:val="00E76B28"/>
    <w:rsid w:val="00E77232"/>
    <w:rsid w:val="00E809C8"/>
    <w:rsid w:val="00E81306"/>
    <w:rsid w:val="00E816A8"/>
    <w:rsid w:val="00E82C19"/>
    <w:rsid w:val="00E847D5"/>
    <w:rsid w:val="00E90ED2"/>
    <w:rsid w:val="00E90EDA"/>
    <w:rsid w:val="00E91180"/>
    <w:rsid w:val="00E92A54"/>
    <w:rsid w:val="00E9384F"/>
    <w:rsid w:val="00E9662F"/>
    <w:rsid w:val="00E97ADF"/>
    <w:rsid w:val="00EA50F6"/>
    <w:rsid w:val="00EB5A80"/>
    <w:rsid w:val="00EB67DB"/>
    <w:rsid w:val="00EB6828"/>
    <w:rsid w:val="00EC1C6F"/>
    <w:rsid w:val="00EC1C70"/>
    <w:rsid w:val="00EC1FD0"/>
    <w:rsid w:val="00EC77F4"/>
    <w:rsid w:val="00ED10F0"/>
    <w:rsid w:val="00ED2E48"/>
    <w:rsid w:val="00ED516A"/>
    <w:rsid w:val="00ED7EE2"/>
    <w:rsid w:val="00EE1312"/>
    <w:rsid w:val="00EE211B"/>
    <w:rsid w:val="00EE3D0B"/>
    <w:rsid w:val="00EE4562"/>
    <w:rsid w:val="00EE4D76"/>
    <w:rsid w:val="00EE5BFB"/>
    <w:rsid w:val="00EE6BAA"/>
    <w:rsid w:val="00EE75E9"/>
    <w:rsid w:val="00EF3F2A"/>
    <w:rsid w:val="00EF603B"/>
    <w:rsid w:val="00EF64AB"/>
    <w:rsid w:val="00EF76D4"/>
    <w:rsid w:val="00F01E45"/>
    <w:rsid w:val="00F05A60"/>
    <w:rsid w:val="00F105EC"/>
    <w:rsid w:val="00F10959"/>
    <w:rsid w:val="00F11A59"/>
    <w:rsid w:val="00F2273E"/>
    <w:rsid w:val="00F243E1"/>
    <w:rsid w:val="00F269A0"/>
    <w:rsid w:val="00F26E44"/>
    <w:rsid w:val="00F30547"/>
    <w:rsid w:val="00F32320"/>
    <w:rsid w:val="00F359FD"/>
    <w:rsid w:val="00F35AC0"/>
    <w:rsid w:val="00F35E02"/>
    <w:rsid w:val="00F36DCF"/>
    <w:rsid w:val="00F40604"/>
    <w:rsid w:val="00F4170C"/>
    <w:rsid w:val="00F45DC6"/>
    <w:rsid w:val="00F4690C"/>
    <w:rsid w:val="00F50136"/>
    <w:rsid w:val="00F5031D"/>
    <w:rsid w:val="00F5342B"/>
    <w:rsid w:val="00F55D89"/>
    <w:rsid w:val="00F56F70"/>
    <w:rsid w:val="00F61AE5"/>
    <w:rsid w:val="00F62B42"/>
    <w:rsid w:val="00F63C6D"/>
    <w:rsid w:val="00F64F49"/>
    <w:rsid w:val="00F65B1E"/>
    <w:rsid w:val="00F661ED"/>
    <w:rsid w:val="00F67820"/>
    <w:rsid w:val="00F71584"/>
    <w:rsid w:val="00F73E3E"/>
    <w:rsid w:val="00F74686"/>
    <w:rsid w:val="00F766EB"/>
    <w:rsid w:val="00F76775"/>
    <w:rsid w:val="00F81E0A"/>
    <w:rsid w:val="00F86619"/>
    <w:rsid w:val="00F9139A"/>
    <w:rsid w:val="00F91BBC"/>
    <w:rsid w:val="00F924A0"/>
    <w:rsid w:val="00F927F7"/>
    <w:rsid w:val="00F96400"/>
    <w:rsid w:val="00F96C5C"/>
    <w:rsid w:val="00F9789A"/>
    <w:rsid w:val="00FA003B"/>
    <w:rsid w:val="00FA240A"/>
    <w:rsid w:val="00FA3EDF"/>
    <w:rsid w:val="00FA52F0"/>
    <w:rsid w:val="00FA53D3"/>
    <w:rsid w:val="00FA7825"/>
    <w:rsid w:val="00FB19E6"/>
    <w:rsid w:val="00FB259A"/>
    <w:rsid w:val="00FB3D3D"/>
    <w:rsid w:val="00FB6783"/>
    <w:rsid w:val="00FB6DCD"/>
    <w:rsid w:val="00FC0500"/>
    <w:rsid w:val="00FC1295"/>
    <w:rsid w:val="00FC2B98"/>
    <w:rsid w:val="00FC4408"/>
    <w:rsid w:val="00FC46B6"/>
    <w:rsid w:val="00FC6079"/>
    <w:rsid w:val="00FC6B78"/>
    <w:rsid w:val="00FD1305"/>
    <w:rsid w:val="00FD4381"/>
    <w:rsid w:val="00FD59F6"/>
    <w:rsid w:val="00FD7AD6"/>
    <w:rsid w:val="00FE1ECE"/>
    <w:rsid w:val="00FE22FF"/>
    <w:rsid w:val="00FE30A0"/>
    <w:rsid w:val="00FE35E7"/>
    <w:rsid w:val="00FE6546"/>
    <w:rsid w:val="00FF1389"/>
    <w:rsid w:val="00FF17F4"/>
    <w:rsid w:val="00FF1B87"/>
    <w:rsid w:val="00FF2231"/>
    <w:rsid w:val="00FF2E31"/>
    <w:rsid w:val="00FF55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2519B"/>
  <w15:docId w15:val="{3C90FA08-C7C1-4721-9E99-F0A1904F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7C1"/>
    <w:pPr>
      <w:spacing w:after="120" w:line="240" w:lineRule="auto"/>
      <w:jc w:val="both"/>
    </w:pPr>
    <w:rPr>
      <w:sz w:val="24"/>
    </w:rPr>
  </w:style>
  <w:style w:type="paragraph" w:styleId="Heading1">
    <w:name w:val="heading 1"/>
    <w:basedOn w:val="Normal"/>
    <w:next w:val="Normal"/>
    <w:link w:val="Heading1Char"/>
    <w:uiPriority w:val="9"/>
    <w:qFormat/>
    <w:rsid w:val="00D277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77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References,Numbered List Paragraph,Numbered Paragraph,Main numbered paragraph,List Paragraph (numbered (a)),Bullets,Body,List_Paragraph,Multilevel para_II,List Paragraph1,Bullet,Normal 2 DC,Liste 1,ReferencesCxSpLast"/>
    <w:basedOn w:val="Normal"/>
    <w:link w:val="ListParagraphChar"/>
    <w:uiPriority w:val="34"/>
    <w:qFormat/>
    <w:rsid w:val="007F1745"/>
    <w:pPr>
      <w:ind w:left="720"/>
      <w:contextualSpacing/>
    </w:pPr>
  </w:style>
  <w:style w:type="paragraph" w:styleId="BalloonText">
    <w:name w:val="Balloon Text"/>
    <w:basedOn w:val="Normal"/>
    <w:link w:val="BalloonTextChar"/>
    <w:uiPriority w:val="99"/>
    <w:semiHidden/>
    <w:unhideWhenUsed/>
    <w:rsid w:val="00B616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B4"/>
    <w:rPr>
      <w:rFonts w:ascii="Tahoma" w:hAnsi="Tahoma" w:cs="Tahoma"/>
      <w:sz w:val="16"/>
      <w:szCs w:val="16"/>
    </w:rPr>
  </w:style>
  <w:style w:type="character" w:styleId="CommentReference">
    <w:name w:val="annotation reference"/>
    <w:basedOn w:val="DefaultParagraphFont"/>
    <w:uiPriority w:val="99"/>
    <w:semiHidden/>
    <w:unhideWhenUsed/>
    <w:rsid w:val="00BE4D12"/>
    <w:rPr>
      <w:sz w:val="16"/>
      <w:szCs w:val="16"/>
    </w:rPr>
  </w:style>
  <w:style w:type="paragraph" w:styleId="CommentText">
    <w:name w:val="annotation text"/>
    <w:basedOn w:val="Normal"/>
    <w:link w:val="CommentTextChar"/>
    <w:uiPriority w:val="99"/>
    <w:semiHidden/>
    <w:unhideWhenUsed/>
    <w:rsid w:val="00BE4D12"/>
    <w:rPr>
      <w:sz w:val="20"/>
      <w:szCs w:val="20"/>
    </w:rPr>
  </w:style>
  <w:style w:type="character" w:customStyle="1" w:styleId="CommentTextChar">
    <w:name w:val="Comment Text Char"/>
    <w:basedOn w:val="DefaultParagraphFont"/>
    <w:link w:val="CommentText"/>
    <w:uiPriority w:val="99"/>
    <w:semiHidden/>
    <w:rsid w:val="00BE4D12"/>
    <w:rPr>
      <w:sz w:val="20"/>
      <w:szCs w:val="20"/>
    </w:rPr>
  </w:style>
  <w:style w:type="paragraph" w:styleId="CommentSubject">
    <w:name w:val="annotation subject"/>
    <w:basedOn w:val="CommentText"/>
    <w:next w:val="CommentText"/>
    <w:link w:val="CommentSubjectChar"/>
    <w:uiPriority w:val="99"/>
    <w:semiHidden/>
    <w:unhideWhenUsed/>
    <w:rsid w:val="00BE4D12"/>
    <w:rPr>
      <w:b/>
      <w:bCs/>
    </w:rPr>
  </w:style>
  <w:style w:type="character" w:customStyle="1" w:styleId="CommentSubjectChar">
    <w:name w:val="Comment Subject Char"/>
    <w:basedOn w:val="CommentTextChar"/>
    <w:link w:val="CommentSubject"/>
    <w:uiPriority w:val="99"/>
    <w:semiHidden/>
    <w:rsid w:val="00BE4D12"/>
    <w:rPr>
      <w:b/>
      <w:bCs/>
      <w:sz w:val="20"/>
      <w:szCs w:val="20"/>
    </w:rPr>
  </w:style>
  <w:style w:type="paragraph" w:styleId="Header">
    <w:name w:val="header"/>
    <w:basedOn w:val="Normal"/>
    <w:link w:val="HeaderChar"/>
    <w:uiPriority w:val="99"/>
    <w:unhideWhenUsed/>
    <w:rsid w:val="00FB3D3D"/>
    <w:pPr>
      <w:spacing w:after="0"/>
    </w:pPr>
    <w:rPr>
      <w:rFonts w:ascii="Arial" w:hAnsi="Arial" w:cs="Arial"/>
      <w:szCs w:val="24"/>
    </w:rPr>
  </w:style>
  <w:style w:type="character" w:customStyle="1" w:styleId="HeaderChar">
    <w:name w:val="Header Char"/>
    <w:basedOn w:val="DefaultParagraphFont"/>
    <w:link w:val="Header"/>
    <w:uiPriority w:val="99"/>
    <w:rsid w:val="00FB3D3D"/>
    <w:rPr>
      <w:rFonts w:ascii="Arial" w:hAnsi="Arial" w:cs="Arial"/>
      <w:sz w:val="24"/>
      <w:szCs w:val="24"/>
    </w:rPr>
  </w:style>
  <w:style w:type="paragraph" w:styleId="Footer">
    <w:name w:val="footer"/>
    <w:basedOn w:val="Normal"/>
    <w:link w:val="FooterChar"/>
    <w:uiPriority w:val="99"/>
    <w:unhideWhenUsed/>
    <w:rsid w:val="001D4816"/>
    <w:pPr>
      <w:tabs>
        <w:tab w:val="center" w:pos="4680"/>
        <w:tab w:val="right" w:pos="9360"/>
      </w:tabs>
      <w:spacing w:after="0"/>
    </w:pPr>
  </w:style>
  <w:style w:type="character" w:customStyle="1" w:styleId="FooterChar">
    <w:name w:val="Footer Char"/>
    <w:basedOn w:val="DefaultParagraphFont"/>
    <w:link w:val="Footer"/>
    <w:uiPriority w:val="99"/>
    <w:rsid w:val="001D4816"/>
  </w:style>
  <w:style w:type="table" w:styleId="TableGrid">
    <w:name w:val="Table Grid"/>
    <w:basedOn w:val="TableNormal"/>
    <w:uiPriority w:val="39"/>
    <w:rsid w:val="00EC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B13BF"/>
    <w:pPr>
      <w:spacing w:after="0"/>
    </w:pPr>
    <w:rPr>
      <w:sz w:val="20"/>
      <w:szCs w:val="20"/>
    </w:rPr>
  </w:style>
  <w:style w:type="character" w:customStyle="1" w:styleId="FootnoteTextChar">
    <w:name w:val="Footnote Text Char"/>
    <w:basedOn w:val="DefaultParagraphFont"/>
    <w:link w:val="FootnoteText"/>
    <w:uiPriority w:val="99"/>
    <w:rsid w:val="004B13BF"/>
    <w:rPr>
      <w:sz w:val="20"/>
      <w:szCs w:val="20"/>
    </w:rPr>
  </w:style>
  <w:style w:type="character" w:styleId="FootnoteReference">
    <w:name w:val="footnote reference"/>
    <w:basedOn w:val="DefaultParagraphFont"/>
    <w:uiPriority w:val="99"/>
    <w:unhideWhenUsed/>
    <w:rsid w:val="004B13BF"/>
    <w:rPr>
      <w:vertAlign w:val="superscript"/>
    </w:rPr>
  </w:style>
  <w:style w:type="paragraph" w:styleId="Revision">
    <w:name w:val="Revision"/>
    <w:hidden/>
    <w:uiPriority w:val="99"/>
    <w:semiHidden/>
    <w:rsid w:val="00016032"/>
    <w:pPr>
      <w:spacing w:after="0" w:line="240" w:lineRule="auto"/>
    </w:pPr>
  </w:style>
  <w:style w:type="paragraph" w:customStyle="1" w:styleId="Default">
    <w:name w:val="Default"/>
    <w:rsid w:val="008975B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277C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77C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123 List Paragraph Char,References Char,Numbered List Paragraph Char,Numbered Paragraph Char,Main numbered paragraph Char,List Paragraph (numbered (a)) Char,Bullets Char,Body Char,List_Paragraph Char,Multilevel para_II Char"/>
    <w:link w:val="ListParagraph"/>
    <w:uiPriority w:val="34"/>
    <w:qFormat/>
    <w:rsid w:val="00630B4A"/>
    <w:rPr>
      <w:sz w:val="24"/>
    </w:rPr>
  </w:style>
  <w:style w:type="character" w:styleId="Hyperlink">
    <w:name w:val="Hyperlink"/>
    <w:uiPriority w:val="99"/>
    <w:unhideWhenUsed/>
    <w:rsid w:val="001917AE"/>
    <w:rPr>
      <w:color w:val="0563C1"/>
      <w:u w:val="single"/>
    </w:rPr>
  </w:style>
  <w:style w:type="paragraph" w:styleId="NormalWeb">
    <w:name w:val="Normal (Web)"/>
    <w:basedOn w:val="Normal"/>
    <w:uiPriority w:val="99"/>
    <w:unhideWhenUsed/>
    <w:rsid w:val="00F67820"/>
    <w:pPr>
      <w:spacing w:after="150"/>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31CD5"/>
    <w:rPr>
      <w:color w:val="800080" w:themeColor="followedHyperlink"/>
      <w:u w:val="single"/>
    </w:rPr>
  </w:style>
  <w:style w:type="character" w:customStyle="1" w:styleId="A7">
    <w:name w:val="A7"/>
    <w:uiPriority w:val="99"/>
    <w:rsid w:val="00DF7F4A"/>
    <w:rPr>
      <w:color w:val="000000"/>
      <w:sz w:val="22"/>
      <w:szCs w:val="22"/>
    </w:rPr>
  </w:style>
  <w:style w:type="paragraph" w:styleId="NoSpacing">
    <w:name w:val="No Spacing"/>
    <w:aliases w:val="Chart"/>
    <w:link w:val="NoSpacingChar"/>
    <w:uiPriority w:val="1"/>
    <w:qFormat/>
    <w:rsid w:val="00571073"/>
    <w:pPr>
      <w:spacing w:after="0" w:line="240" w:lineRule="auto"/>
      <w:jc w:val="both"/>
    </w:pPr>
    <w:rPr>
      <w:sz w:val="24"/>
    </w:rPr>
  </w:style>
  <w:style w:type="character" w:customStyle="1" w:styleId="NoSpacingChar">
    <w:name w:val="No Spacing Char"/>
    <w:aliases w:val="Chart Char"/>
    <w:basedOn w:val="DefaultParagraphFont"/>
    <w:link w:val="NoSpacing"/>
    <w:uiPriority w:val="1"/>
    <w:locked/>
    <w:rsid w:val="007E2F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0854">
      <w:bodyDiv w:val="1"/>
      <w:marLeft w:val="0"/>
      <w:marRight w:val="0"/>
      <w:marTop w:val="0"/>
      <w:marBottom w:val="0"/>
      <w:divBdr>
        <w:top w:val="none" w:sz="0" w:space="0" w:color="auto"/>
        <w:left w:val="none" w:sz="0" w:space="0" w:color="auto"/>
        <w:bottom w:val="none" w:sz="0" w:space="0" w:color="auto"/>
        <w:right w:val="none" w:sz="0" w:space="0" w:color="auto"/>
      </w:divBdr>
    </w:div>
    <w:div w:id="348528858">
      <w:bodyDiv w:val="1"/>
      <w:marLeft w:val="0"/>
      <w:marRight w:val="0"/>
      <w:marTop w:val="0"/>
      <w:marBottom w:val="0"/>
      <w:divBdr>
        <w:top w:val="none" w:sz="0" w:space="0" w:color="auto"/>
        <w:left w:val="none" w:sz="0" w:space="0" w:color="auto"/>
        <w:bottom w:val="none" w:sz="0" w:space="0" w:color="auto"/>
        <w:right w:val="none" w:sz="0" w:space="0" w:color="auto"/>
      </w:divBdr>
    </w:div>
    <w:div w:id="366103457">
      <w:bodyDiv w:val="1"/>
      <w:marLeft w:val="0"/>
      <w:marRight w:val="0"/>
      <w:marTop w:val="0"/>
      <w:marBottom w:val="0"/>
      <w:divBdr>
        <w:top w:val="none" w:sz="0" w:space="0" w:color="auto"/>
        <w:left w:val="none" w:sz="0" w:space="0" w:color="auto"/>
        <w:bottom w:val="none" w:sz="0" w:space="0" w:color="auto"/>
        <w:right w:val="none" w:sz="0" w:space="0" w:color="auto"/>
      </w:divBdr>
    </w:div>
    <w:div w:id="472020599">
      <w:bodyDiv w:val="1"/>
      <w:marLeft w:val="0"/>
      <w:marRight w:val="0"/>
      <w:marTop w:val="0"/>
      <w:marBottom w:val="0"/>
      <w:divBdr>
        <w:top w:val="none" w:sz="0" w:space="0" w:color="auto"/>
        <w:left w:val="none" w:sz="0" w:space="0" w:color="auto"/>
        <w:bottom w:val="none" w:sz="0" w:space="0" w:color="auto"/>
        <w:right w:val="none" w:sz="0" w:space="0" w:color="auto"/>
      </w:divBdr>
    </w:div>
    <w:div w:id="1185285800">
      <w:bodyDiv w:val="1"/>
      <w:marLeft w:val="0"/>
      <w:marRight w:val="0"/>
      <w:marTop w:val="0"/>
      <w:marBottom w:val="0"/>
      <w:divBdr>
        <w:top w:val="none" w:sz="0" w:space="0" w:color="auto"/>
        <w:left w:val="none" w:sz="0" w:space="0" w:color="auto"/>
        <w:bottom w:val="none" w:sz="0" w:space="0" w:color="auto"/>
        <w:right w:val="none" w:sz="0" w:space="0" w:color="auto"/>
      </w:divBdr>
      <w:divsChild>
        <w:div w:id="1726022750">
          <w:marLeft w:val="1714"/>
          <w:marRight w:val="0"/>
          <w:marTop w:val="0"/>
          <w:marBottom w:val="0"/>
          <w:divBdr>
            <w:top w:val="none" w:sz="0" w:space="0" w:color="auto"/>
            <w:left w:val="none" w:sz="0" w:space="0" w:color="auto"/>
            <w:bottom w:val="none" w:sz="0" w:space="0" w:color="auto"/>
            <w:right w:val="none" w:sz="0" w:space="0" w:color="auto"/>
          </w:divBdr>
        </w:div>
        <w:div w:id="688678551">
          <w:marLeft w:val="1714"/>
          <w:marRight w:val="0"/>
          <w:marTop w:val="0"/>
          <w:marBottom w:val="0"/>
          <w:divBdr>
            <w:top w:val="none" w:sz="0" w:space="0" w:color="auto"/>
            <w:left w:val="none" w:sz="0" w:space="0" w:color="auto"/>
            <w:bottom w:val="none" w:sz="0" w:space="0" w:color="auto"/>
            <w:right w:val="none" w:sz="0" w:space="0" w:color="auto"/>
          </w:divBdr>
        </w:div>
      </w:divsChild>
    </w:div>
    <w:div w:id="1208836894">
      <w:bodyDiv w:val="1"/>
      <w:marLeft w:val="0"/>
      <w:marRight w:val="0"/>
      <w:marTop w:val="0"/>
      <w:marBottom w:val="0"/>
      <w:divBdr>
        <w:top w:val="none" w:sz="0" w:space="0" w:color="auto"/>
        <w:left w:val="none" w:sz="0" w:space="0" w:color="auto"/>
        <w:bottom w:val="none" w:sz="0" w:space="0" w:color="auto"/>
        <w:right w:val="none" w:sz="0" w:space="0" w:color="auto"/>
      </w:divBdr>
    </w:div>
    <w:div w:id="1346975264">
      <w:bodyDiv w:val="1"/>
      <w:marLeft w:val="0"/>
      <w:marRight w:val="0"/>
      <w:marTop w:val="0"/>
      <w:marBottom w:val="0"/>
      <w:divBdr>
        <w:top w:val="none" w:sz="0" w:space="0" w:color="auto"/>
        <w:left w:val="none" w:sz="0" w:space="0" w:color="auto"/>
        <w:bottom w:val="none" w:sz="0" w:space="0" w:color="auto"/>
        <w:right w:val="none" w:sz="0" w:space="0" w:color="auto"/>
      </w:divBdr>
    </w:div>
    <w:div w:id="1379938264">
      <w:bodyDiv w:val="1"/>
      <w:marLeft w:val="0"/>
      <w:marRight w:val="0"/>
      <w:marTop w:val="0"/>
      <w:marBottom w:val="0"/>
      <w:divBdr>
        <w:top w:val="none" w:sz="0" w:space="0" w:color="auto"/>
        <w:left w:val="none" w:sz="0" w:space="0" w:color="auto"/>
        <w:bottom w:val="none" w:sz="0" w:space="0" w:color="auto"/>
        <w:right w:val="none" w:sz="0" w:space="0" w:color="auto"/>
      </w:divBdr>
      <w:divsChild>
        <w:div w:id="740712950">
          <w:marLeft w:val="0"/>
          <w:marRight w:val="0"/>
          <w:marTop w:val="0"/>
          <w:marBottom w:val="0"/>
          <w:divBdr>
            <w:top w:val="none" w:sz="0" w:space="0" w:color="auto"/>
            <w:left w:val="none" w:sz="0" w:space="0" w:color="auto"/>
            <w:bottom w:val="none" w:sz="0" w:space="0" w:color="auto"/>
            <w:right w:val="none" w:sz="0" w:space="0" w:color="auto"/>
          </w:divBdr>
          <w:divsChild>
            <w:div w:id="1247379312">
              <w:marLeft w:val="0"/>
              <w:marRight w:val="0"/>
              <w:marTop w:val="0"/>
              <w:marBottom w:val="0"/>
              <w:divBdr>
                <w:top w:val="none" w:sz="0" w:space="0" w:color="auto"/>
                <w:left w:val="none" w:sz="0" w:space="0" w:color="auto"/>
                <w:bottom w:val="none" w:sz="0" w:space="0" w:color="auto"/>
                <w:right w:val="none" w:sz="0" w:space="0" w:color="auto"/>
              </w:divBdr>
              <w:divsChild>
                <w:div w:id="443116593">
                  <w:marLeft w:val="120"/>
                  <w:marRight w:val="-120"/>
                  <w:marTop w:val="0"/>
                  <w:marBottom w:val="0"/>
                  <w:divBdr>
                    <w:top w:val="none" w:sz="0" w:space="0" w:color="auto"/>
                    <w:left w:val="none" w:sz="0" w:space="0" w:color="auto"/>
                    <w:bottom w:val="none" w:sz="0" w:space="0" w:color="auto"/>
                    <w:right w:val="none" w:sz="0" w:space="0" w:color="auto"/>
                  </w:divBdr>
                  <w:divsChild>
                    <w:div w:id="379060922">
                      <w:marLeft w:val="0"/>
                      <w:marRight w:val="0"/>
                      <w:marTop w:val="0"/>
                      <w:marBottom w:val="0"/>
                      <w:divBdr>
                        <w:top w:val="none" w:sz="0" w:space="0" w:color="auto"/>
                        <w:left w:val="none" w:sz="0" w:space="0" w:color="auto"/>
                        <w:bottom w:val="none" w:sz="0" w:space="0" w:color="auto"/>
                        <w:right w:val="none" w:sz="0" w:space="0" w:color="auto"/>
                      </w:divBdr>
                      <w:divsChild>
                        <w:div w:id="1890192255">
                          <w:marLeft w:val="0"/>
                          <w:marRight w:val="0"/>
                          <w:marTop w:val="0"/>
                          <w:marBottom w:val="0"/>
                          <w:divBdr>
                            <w:top w:val="none" w:sz="0" w:space="0" w:color="auto"/>
                            <w:left w:val="none" w:sz="0" w:space="0" w:color="auto"/>
                            <w:bottom w:val="none" w:sz="0" w:space="0" w:color="auto"/>
                            <w:right w:val="none" w:sz="0" w:space="0" w:color="auto"/>
                          </w:divBdr>
                          <w:divsChild>
                            <w:div w:id="358825514">
                              <w:marLeft w:val="0"/>
                              <w:marRight w:val="0"/>
                              <w:marTop w:val="0"/>
                              <w:marBottom w:val="0"/>
                              <w:divBdr>
                                <w:top w:val="none" w:sz="0" w:space="0" w:color="auto"/>
                                <w:left w:val="none" w:sz="0" w:space="0" w:color="auto"/>
                                <w:bottom w:val="none" w:sz="0" w:space="0" w:color="auto"/>
                                <w:right w:val="none" w:sz="0" w:space="0" w:color="auto"/>
                              </w:divBdr>
                              <w:divsChild>
                                <w:div w:id="619186657">
                                  <w:marLeft w:val="0"/>
                                  <w:marRight w:val="0"/>
                                  <w:marTop w:val="0"/>
                                  <w:marBottom w:val="0"/>
                                  <w:divBdr>
                                    <w:top w:val="none" w:sz="0" w:space="0" w:color="auto"/>
                                    <w:left w:val="none" w:sz="0" w:space="0" w:color="auto"/>
                                    <w:bottom w:val="none" w:sz="0" w:space="0" w:color="auto"/>
                                    <w:right w:val="none" w:sz="0" w:space="0" w:color="auto"/>
                                  </w:divBdr>
                                  <w:divsChild>
                                    <w:div w:id="1392267287">
                                      <w:marLeft w:val="0"/>
                                      <w:marRight w:val="0"/>
                                      <w:marTop w:val="0"/>
                                      <w:marBottom w:val="0"/>
                                      <w:divBdr>
                                        <w:top w:val="none" w:sz="0" w:space="0" w:color="auto"/>
                                        <w:left w:val="none" w:sz="0" w:space="0" w:color="auto"/>
                                        <w:bottom w:val="none" w:sz="0" w:space="0" w:color="auto"/>
                                        <w:right w:val="none" w:sz="0" w:space="0" w:color="auto"/>
                                      </w:divBdr>
                                      <w:divsChild>
                                        <w:div w:id="1646398844">
                                          <w:marLeft w:val="0"/>
                                          <w:marRight w:val="0"/>
                                          <w:marTop w:val="0"/>
                                          <w:marBottom w:val="0"/>
                                          <w:divBdr>
                                            <w:top w:val="none" w:sz="0" w:space="0" w:color="auto"/>
                                            <w:left w:val="none" w:sz="0" w:space="0" w:color="auto"/>
                                            <w:bottom w:val="none" w:sz="0" w:space="0" w:color="auto"/>
                                            <w:right w:val="none" w:sz="0" w:space="0" w:color="auto"/>
                                          </w:divBdr>
                                          <w:divsChild>
                                            <w:div w:id="1669018210">
                                              <w:marLeft w:val="0"/>
                                              <w:marRight w:val="0"/>
                                              <w:marTop w:val="0"/>
                                              <w:marBottom w:val="0"/>
                                              <w:divBdr>
                                                <w:top w:val="none" w:sz="0" w:space="0" w:color="auto"/>
                                                <w:left w:val="none" w:sz="0" w:space="0" w:color="auto"/>
                                                <w:bottom w:val="none" w:sz="0" w:space="0" w:color="auto"/>
                                                <w:right w:val="none" w:sz="0" w:space="0" w:color="auto"/>
                                              </w:divBdr>
                                              <w:divsChild>
                                                <w:div w:id="761485778">
                                                  <w:marLeft w:val="0"/>
                                                  <w:marRight w:val="0"/>
                                                  <w:marTop w:val="0"/>
                                                  <w:marBottom w:val="0"/>
                                                  <w:divBdr>
                                                    <w:top w:val="none" w:sz="0" w:space="0" w:color="auto"/>
                                                    <w:left w:val="none" w:sz="0" w:space="0" w:color="auto"/>
                                                    <w:bottom w:val="none" w:sz="0" w:space="0" w:color="auto"/>
                                                    <w:right w:val="none" w:sz="0" w:space="0" w:color="auto"/>
                                                  </w:divBdr>
                                                  <w:divsChild>
                                                    <w:div w:id="1314914956">
                                                      <w:marLeft w:val="0"/>
                                                      <w:marRight w:val="0"/>
                                                      <w:marTop w:val="0"/>
                                                      <w:marBottom w:val="0"/>
                                                      <w:divBdr>
                                                        <w:top w:val="none" w:sz="0" w:space="0" w:color="auto"/>
                                                        <w:left w:val="none" w:sz="0" w:space="0" w:color="auto"/>
                                                        <w:bottom w:val="none" w:sz="0" w:space="0" w:color="auto"/>
                                                        <w:right w:val="none" w:sz="0" w:space="0" w:color="auto"/>
                                                      </w:divBdr>
                                                      <w:divsChild>
                                                        <w:div w:id="1648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352647">
      <w:bodyDiv w:val="1"/>
      <w:marLeft w:val="0"/>
      <w:marRight w:val="0"/>
      <w:marTop w:val="0"/>
      <w:marBottom w:val="0"/>
      <w:divBdr>
        <w:top w:val="none" w:sz="0" w:space="0" w:color="auto"/>
        <w:left w:val="none" w:sz="0" w:space="0" w:color="auto"/>
        <w:bottom w:val="none" w:sz="0" w:space="0" w:color="auto"/>
        <w:right w:val="none" w:sz="0" w:space="0" w:color="auto"/>
      </w:divBdr>
    </w:div>
    <w:div w:id="1766998584">
      <w:bodyDiv w:val="1"/>
      <w:marLeft w:val="0"/>
      <w:marRight w:val="0"/>
      <w:marTop w:val="0"/>
      <w:marBottom w:val="0"/>
      <w:divBdr>
        <w:top w:val="none" w:sz="0" w:space="0" w:color="auto"/>
        <w:left w:val="none" w:sz="0" w:space="0" w:color="auto"/>
        <w:bottom w:val="none" w:sz="0" w:space="0" w:color="auto"/>
        <w:right w:val="none" w:sz="0" w:space="0" w:color="auto"/>
      </w:divBdr>
    </w:div>
    <w:div w:id="1905066036">
      <w:bodyDiv w:val="1"/>
      <w:marLeft w:val="0"/>
      <w:marRight w:val="0"/>
      <w:marTop w:val="0"/>
      <w:marBottom w:val="0"/>
      <w:divBdr>
        <w:top w:val="none" w:sz="0" w:space="0" w:color="auto"/>
        <w:left w:val="none" w:sz="0" w:space="0" w:color="auto"/>
        <w:bottom w:val="none" w:sz="0" w:space="0" w:color="auto"/>
        <w:right w:val="none" w:sz="0" w:space="0" w:color="auto"/>
      </w:divBdr>
    </w:div>
    <w:div w:id="1967156544">
      <w:bodyDiv w:val="1"/>
      <w:marLeft w:val="0"/>
      <w:marRight w:val="0"/>
      <w:marTop w:val="0"/>
      <w:marBottom w:val="0"/>
      <w:divBdr>
        <w:top w:val="none" w:sz="0" w:space="0" w:color="auto"/>
        <w:left w:val="none" w:sz="0" w:space="0" w:color="auto"/>
        <w:bottom w:val="none" w:sz="0" w:space="0" w:color="auto"/>
        <w:right w:val="none" w:sz="0" w:space="0" w:color="auto"/>
      </w:divBdr>
    </w:div>
    <w:div w:id="2023623993">
      <w:bodyDiv w:val="1"/>
      <w:marLeft w:val="0"/>
      <w:marRight w:val="0"/>
      <w:marTop w:val="0"/>
      <w:marBottom w:val="0"/>
      <w:divBdr>
        <w:top w:val="none" w:sz="0" w:space="0" w:color="auto"/>
        <w:left w:val="none" w:sz="0" w:space="0" w:color="auto"/>
        <w:bottom w:val="none" w:sz="0" w:space="0" w:color="auto"/>
        <w:right w:val="none" w:sz="0" w:space="0" w:color="auto"/>
      </w:divBdr>
    </w:div>
    <w:div w:id="2037656617">
      <w:bodyDiv w:val="1"/>
      <w:marLeft w:val="0"/>
      <w:marRight w:val="0"/>
      <w:marTop w:val="0"/>
      <w:marBottom w:val="0"/>
      <w:divBdr>
        <w:top w:val="none" w:sz="0" w:space="0" w:color="auto"/>
        <w:left w:val="none" w:sz="0" w:space="0" w:color="auto"/>
        <w:bottom w:val="none" w:sz="0" w:space="0" w:color="auto"/>
        <w:right w:val="none" w:sz="0" w:space="0" w:color="auto"/>
      </w:divBdr>
    </w:div>
    <w:div w:id="2109613230">
      <w:bodyDiv w:val="1"/>
      <w:marLeft w:val="0"/>
      <w:marRight w:val="0"/>
      <w:marTop w:val="0"/>
      <w:marBottom w:val="0"/>
      <w:divBdr>
        <w:top w:val="none" w:sz="0" w:space="0" w:color="auto"/>
        <w:left w:val="none" w:sz="0" w:space="0" w:color="auto"/>
        <w:bottom w:val="none" w:sz="0" w:space="0" w:color="auto"/>
        <w:right w:val="none" w:sz="0" w:space="0" w:color="auto"/>
      </w:divBdr>
    </w:div>
    <w:div w:id="21421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8D3C-0FF7-4531-8BED-1D03724B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Johan Kuijper</dc:creator>
  <cp:keywords/>
  <dc:description/>
  <cp:lastModifiedBy>Lydia Kruse Tietz</cp:lastModifiedBy>
  <cp:revision>3</cp:revision>
  <cp:lastPrinted>2017-07-27T13:50:00Z</cp:lastPrinted>
  <dcterms:created xsi:type="dcterms:W3CDTF">2018-04-04T15:09:00Z</dcterms:created>
  <dcterms:modified xsi:type="dcterms:W3CDTF">2018-04-04T15:09:00Z</dcterms:modified>
</cp:coreProperties>
</file>