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11047" w:type="dxa"/>
        <w:tblInd w:w="-1242" w:type="dxa"/>
        <w:tblLayout w:type="fixed"/>
        <w:tblLook w:val="06A0" w:firstRow="1" w:lastRow="0" w:firstColumn="1" w:lastColumn="0" w:noHBand="1" w:noVBand="1"/>
      </w:tblPr>
      <w:tblGrid>
        <w:gridCol w:w="1710"/>
        <w:gridCol w:w="4050"/>
        <w:gridCol w:w="3510"/>
        <w:gridCol w:w="180"/>
        <w:gridCol w:w="1597"/>
      </w:tblGrid>
      <w:tr w:rsidR="0005061C" w:rsidRPr="005C0708" w14:paraId="607180F6" w14:textId="77777777" w:rsidTr="006A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noWrap/>
          </w:tcPr>
          <w:p w14:paraId="266BEDB7" w14:textId="77777777" w:rsidR="0005061C" w:rsidRPr="005C0708" w:rsidRDefault="0005061C" w:rsidP="00BB16FD">
            <w:pPr>
              <w:jc w:val="center"/>
              <w:rPr>
                <w:rFonts w:eastAsiaTheme="minorEastAsia" w:cstheme="majorHAnsi"/>
                <w:b/>
                <w:color w:val="FFFFFF" w:themeColor="background1"/>
                <w:sz w:val="26"/>
                <w:szCs w:val="26"/>
              </w:rPr>
            </w:pPr>
            <w:r w:rsidRPr="005C0708">
              <w:rPr>
                <w:rFonts w:eastAsiaTheme="minorEastAsia" w:cstheme="majorHAnsi"/>
                <w:b/>
                <w:color w:val="FFFFFF" w:themeColor="background1"/>
                <w:sz w:val="26"/>
                <w:szCs w:val="26"/>
              </w:rPr>
              <w:t xml:space="preserve">Report to G20 Compact with Africa – Policy Matrix </w:t>
            </w:r>
          </w:p>
          <w:p w14:paraId="158B44CC" w14:textId="77777777" w:rsidR="0005061C" w:rsidRPr="005C0708" w:rsidRDefault="0005061C" w:rsidP="00BB16FD">
            <w:pPr>
              <w:jc w:val="center"/>
              <w:rPr>
                <w:rFonts w:eastAsiaTheme="minorEastAsia" w:cstheme="majorHAnsi"/>
                <w:b/>
                <w:color w:val="FFFFFF" w:themeColor="background1"/>
                <w:sz w:val="26"/>
                <w:szCs w:val="26"/>
              </w:rPr>
            </w:pPr>
            <w:r w:rsidRPr="005C0708">
              <w:rPr>
                <w:rFonts w:eastAsiaTheme="minorEastAsia" w:cstheme="majorHAnsi"/>
                <w:b/>
                <w:color w:val="FFFFFF" w:themeColor="background1"/>
                <w:sz w:val="26"/>
                <w:szCs w:val="26"/>
              </w:rPr>
              <w:t>Egypt</w:t>
            </w:r>
          </w:p>
          <w:p w14:paraId="1ADB0C3F" w14:textId="77777777" w:rsidR="0005061C" w:rsidRPr="005C0708" w:rsidRDefault="0005061C" w:rsidP="00BB16FD">
            <w:pPr>
              <w:jc w:val="center"/>
              <w:rPr>
                <w:rFonts w:eastAsiaTheme="minorEastAsia" w:cstheme="majorHAnsi"/>
                <w:b/>
                <w:color w:val="FFFFFF" w:themeColor="background1"/>
                <w:sz w:val="26"/>
                <w:szCs w:val="26"/>
              </w:rPr>
            </w:pPr>
            <w:r w:rsidRPr="005C0708">
              <w:rPr>
                <w:rFonts w:eastAsiaTheme="minorEastAsia" w:cstheme="majorHAnsi"/>
                <w:bCs/>
                <w:color w:val="FFFFFF" w:themeColor="background1"/>
              </w:rPr>
              <w:t xml:space="preserve">Goal: Improve framework conditions for private investment (domestic and foreign) </w:t>
            </w:r>
          </w:p>
        </w:tc>
      </w:tr>
      <w:tr w:rsidR="0005061C" w:rsidRPr="005C0708" w14:paraId="0E62983F" w14:textId="77777777" w:rsidTr="00F96E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06B" w14:textId="77777777" w:rsidR="0005061C" w:rsidRPr="005C0708" w:rsidRDefault="0005061C" w:rsidP="00427AAF">
            <w:pPr>
              <w:jc w:val="center"/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Focus</w:t>
            </w:r>
            <w:r w:rsidR="00427AAF" w:rsidRPr="005C0708">
              <w:rPr>
                <w:rFonts w:eastAsiaTheme="minorEastAsia" w:cstheme="majorHAnsi"/>
                <w:b/>
                <w:sz w:val="18"/>
                <w:szCs w:val="18"/>
              </w:rPr>
              <w:t xml:space="preserve"> </w:t>
            </w: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Areas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E04" w14:textId="77777777" w:rsidR="0005061C" w:rsidRPr="005C0708" w:rsidRDefault="0005061C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color w:val="auto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color w:val="auto"/>
                <w:sz w:val="18"/>
                <w:szCs w:val="18"/>
              </w:rPr>
              <w:t>Government action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71E" w14:textId="77777777" w:rsidR="0005061C" w:rsidRPr="005C0708" w:rsidRDefault="0005061C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Indicators and targets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073" w14:textId="77777777" w:rsidR="0005061C" w:rsidRPr="005C0708" w:rsidRDefault="0005061C" w:rsidP="00031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Partners’ support</w:t>
            </w:r>
          </w:p>
        </w:tc>
      </w:tr>
      <w:tr w:rsidR="0005061C" w:rsidRPr="005C0708" w14:paraId="3C7AA6CA" w14:textId="77777777" w:rsidTr="00295FD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72C3" w14:textId="77777777" w:rsidR="0005061C" w:rsidRPr="005C0708" w:rsidRDefault="0005061C" w:rsidP="00BB16FD">
            <w:pPr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Macroeconomic framework</w:t>
            </w:r>
          </w:p>
        </w:tc>
      </w:tr>
      <w:tr w:rsidR="008C03D7" w:rsidRPr="005C0708" w14:paraId="71B8D396" w14:textId="77777777" w:rsidTr="00F96EC5">
        <w:trPr>
          <w:trHeight w:val="2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083F" w14:textId="798546A2" w:rsidR="000316F6" w:rsidRPr="005C0708" w:rsidRDefault="000316F6" w:rsidP="00976E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7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Macroeconomic stability</w:t>
            </w:r>
          </w:p>
          <w:p w14:paraId="7200FE22" w14:textId="77777777" w:rsidR="000316F6" w:rsidRPr="005C0708" w:rsidRDefault="000316F6" w:rsidP="004639C0">
            <w:pPr>
              <w:pStyle w:val="ListParagraph"/>
              <w:spacing w:after="0" w:line="240" w:lineRule="auto"/>
              <w:ind w:left="252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EA029" w14:textId="77777777" w:rsidR="008D025F" w:rsidRPr="005C0708" w:rsidRDefault="002F51AE" w:rsidP="002F51AE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Proactively m</w:t>
            </w:r>
            <w:r w:rsidR="000316F6" w:rsidRPr="005C0708">
              <w:rPr>
                <w:rFonts w:eastAsiaTheme="minorEastAsia" w:cstheme="majorHAnsi"/>
                <w:sz w:val="18"/>
                <w:szCs w:val="18"/>
              </w:rPr>
              <w:t>anag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e</w:t>
            </w:r>
            <w:r w:rsidR="000316F6" w:rsidRPr="005C0708">
              <w:rPr>
                <w:rFonts w:eastAsiaTheme="minorEastAsia" w:cstheme="majorHAnsi"/>
                <w:sz w:val="18"/>
                <w:szCs w:val="18"/>
              </w:rPr>
              <w:t xml:space="preserve"> fiscal risks 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(</w:t>
            </w:r>
            <w:r w:rsidR="000316F6" w:rsidRPr="005C0708">
              <w:rPr>
                <w:rFonts w:eastAsiaTheme="minorEastAsia" w:cstheme="majorHAnsi"/>
                <w:sz w:val="18"/>
                <w:szCs w:val="18"/>
              </w:rPr>
              <w:t>pensions, SOE balance sheets, guarantees and other contingent liabilities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)</w:t>
            </w:r>
            <w:r w:rsidR="000316F6" w:rsidRPr="005C0708">
              <w:rPr>
                <w:rFonts w:eastAsiaTheme="minorEastAsia" w:cstheme="majorHAnsi"/>
                <w:sz w:val="18"/>
                <w:szCs w:val="18"/>
              </w:rPr>
              <w:t xml:space="preserve">, through the newly established fiscal risk committee. </w:t>
            </w:r>
          </w:p>
          <w:p w14:paraId="276C676F" w14:textId="77777777" w:rsidR="00C24A73" w:rsidRPr="005C0708" w:rsidRDefault="008D025F" w:rsidP="001B036E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Announce an IPO action plan </w:t>
            </w:r>
            <w:r w:rsidR="001B036E" w:rsidRPr="005C0708">
              <w:rPr>
                <w:rFonts w:eastAsiaTheme="minorEastAsia" w:cstheme="majorHAnsi"/>
                <w:sz w:val="18"/>
                <w:szCs w:val="18"/>
              </w:rPr>
              <w:t>to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divest stake in</w:t>
            </w:r>
            <w:r w:rsidR="001B036E" w:rsidRPr="005C0708">
              <w:rPr>
                <w:rFonts w:eastAsiaTheme="minorEastAsia" w:cstheme="majorHAnsi"/>
                <w:sz w:val="18"/>
                <w:szCs w:val="18"/>
              </w:rPr>
              <w:t xml:space="preserve"> 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public entities</w:t>
            </w:r>
            <w:r w:rsidR="001B036E" w:rsidRPr="005C0708">
              <w:rPr>
                <w:rFonts w:eastAsiaTheme="minorEastAsia" w:cstheme="majorHAnsi"/>
                <w:sz w:val="18"/>
                <w:szCs w:val="18"/>
              </w:rPr>
              <w:t xml:space="preserve"> </w:t>
            </w:r>
            <w:r w:rsidR="00FD201F" w:rsidRPr="005C0708">
              <w:rPr>
                <w:rFonts w:eastAsiaTheme="minorEastAsia" w:cstheme="majorHAnsi"/>
                <w:sz w:val="18"/>
                <w:szCs w:val="18"/>
              </w:rPr>
              <w:t>.</w:t>
            </w:r>
          </w:p>
          <w:p w14:paraId="434AD653" w14:textId="43D96AC1" w:rsidR="00FD201F" w:rsidRPr="005C0708" w:rsidRDefault="00B67162" w:rsidP="00FD201F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color w:val="auto"/>
                <w:sz w:val="18"/>
                <w:szCs w:val="18"/>
              </w:rPr>
              <w:t>Continue the transition of the monetary policy framework towards inflation targeting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AF66" w14:textId="0722328D" w:rsidR="000316F6" w:rsidRPr="005C0708" w:rsidRDefault="000316F6" w:rsidP="00F96EC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Primary balance increases from </w:t>
            </w:r>
            <w:r w:rsidR="001B036E" w:rsidRPr="005C0708">
              <w:rPr>
                <w:rFonts w:eastAsiaTheme="minorEastAsia" w:cstheme="majorHAnsi"/>
                <w:sz w:val="18"/>
                <w:szCs w:val="18"/>
              </w:rPr>
              <w:t>-1.8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% in </w:t>
            </w:r>
            <w:r w:rsidR="003E50EE" w:rsidRPr="005C0708">
              <w:rPr>
                <w:rFonts w:eastAsiaTheme="minorEastAsia" w:cstheme="majorHAnsi"/>
                <w:sz w:val="18"/>
                <w:szCs w:val="18"/>
              </w:rPr>
              <w:t>20</w:t>
            </w:r>
            <w:r w:rsidR="001B036E" w:rsidRPr="005C0708">
              <w:rPr>
                <w:rFonts w:eastAsiaTheme="minorEastAsia" w:cstheme="majorHAnsi"/>
                <w:sz w:val="18"/>
                <w:szCs w:val="18"/>
              </w:rPr>
              <w:t>16</w:t>
            </w:r>
            <w:r w:rsidR="003E50EE" w:rsidRPr="005C0708">
              <w:rPr>
                <w:rFonts w:eastAsiaTheme="minorEastAsia" w:cstheme="majorHAnsi"/>
                <w:sz w:val="18"/>
                <w:szCs w:val="18"/>
              </w:rPr>
              <w:t>/1</w:t>
            </w:r>
            <w:r w:rsidR="001B036E" w:rsidRPr="005C0708">
              <w:rPr>
                <w:rFonts w:eastAsiaTheme="minorEastAsia" w:cstheme="majorHAnsi"/>
                <w:sz w:val="18"/>
                <w:szCs w:val="18"/>
              </w:rPr>
              <w:t>7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to</w:t>
            </w:r>
            <w:r w:rsidR="00EA0C26" w:rsidRPr="005C0708">
              <w:rPr>
                <w:rFonts w:eastAsiaTheme="minorEastAsia" w:cstheme="majorHAnsi"/>
                <w:sz w:val="18"/>
                <w:szCs w:val="18"/>
              </w:rPr>
              <w:t xml:space="preserve"> 2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% of GDP by 2018/19</w:t>
            </w:r>
          </w:p>
          <w:p w14:paraId="6D448197" w14:textId="77777777" w:rsidR="000316F6" w:rsidRPr="005C0708" w:rsidRDefault="001B036E" w:rsidP="00F96EC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Divest stake in 5 public entities by end of June 2019. </w:t>
            </w:r>
          </w:p>
          <w:p w14:paraId="1AE88B21" w14:textId="77777777" w:rsidR="00FD201F" w:rsidRPr="005C0708" w:rsidRDefault="00FD201F" w:rsidP="00F96EC5">
            <w:pPr>
              <w:pStyle w:val="ListParagraph"/>
              <w:spacing w:line="240" w:lineRule="auto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662E32C6" w14:textId="77777777" w:rsidR="00FD201F" w:rsidRPr="005C0708" w:rsidRDefault="00FD201F" w:rsidP="00F96EC5">
            <w:pPr>
              <w:pStyle w:val="ListParagraph"/>
              <w:spacing w:line="240" w:lineRule="auto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4E2CDED8" w14:textId="77777777" w:rsidR="00B67162" w:rsidRPr="005C0708" w:rsidRDefault="00B67162" w:rsidP="00F96EC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color w:val="auto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color w:val="auto"/>
                <w:sz w:val="18"/>
                <w:szCs w:val="18"/>
              </w:rPr>
              <w:t xml:space="preserve">CBE to maintain a liberalized FX market and adequate NIRs levels </w:t>
            </w:r>
          </w:p>
          <w:p w14:paraId="4D3A1F99" w14:textId="267B2331" w:rsidR="00FD201F" w:rsidRPr="005C0708" w:rsidRDefault="00B67162" w:rsidP="00F96EC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color w:val="auto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color w:val="auto"/>
                <w:sz w:val="18"/>
                <w:szCs w:val="18"/>
              </w:rPr>
              <w:t>Announcement of the disinflation path of 13% (+/- 3%) in 2018 Q4 and single digits thereafter.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0E3DE" w14:textId="715872A0" w:rsidR="008D4A26" w:rsidRPr="005C0708" w:rsidRDefault="00976E21" w:rsidP="002D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 xml:space="preserve">IMF, </w:t>
            </w:r>
            <w:r w:rsid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WBG</w:t>
            </w:r>
            <w:r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, A</w:t>
            </w:r>
            <w:r w:rsidR="002D6181"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F</w:t>
            </w:r>
            <w:r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DB</w:t>
            </w:r>
          </w:p>
          <w:p w14:paraId="154D112A" w14:textId="77777777" w:rsidR="00C338B3" w:rsidRPr="005C0708" w:rsidRDefault="00C338B3" w:rsidP="00E1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Cs/>
                <w:color w:val="FF0000"/>
                <w:sz w:val="18"/>
                <w:szCs w:val="18"/>
              </w:rPr>
            </w:pPr>
          </w:p>
          <w:p w14:paraId="55A1BC4E" w14:textId="77777777" w:rsidR="00C338B3" w:rsidRPr="005C0708" w:rsidRDefault="00C338B3" w:rsidP="00E1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Cs/>
                <w:color w:val="FF0000"/>
                <w:sz w:val="18"/>
                <w:szCs w:val="18"/>
              </w:rPr>
            </w:pPr>
          </w:p>
          <w:p w14:paraId="49DB00C1" w14:textId="071407AD" w:rsidR="00C338B3" w:rsidRPr="005C0708" w:rsidRDefault="00C338B3" w:rsidP="00E1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Cs/>
                <w:color w:val="FF0000"/>
                <w:sz w:val="18"/>
                <w:szCs w:val="18"/>
              </w:rPr>
            </w:pPr>
          </w:p>
        </w:tc>
      </w:tr>
      <w:tr w:rsidR="008C03D7" w:rsidRPr="005C0708" w14:paraId="050036FA" w14:textId="77777777" w:rsidTr="00F96EC5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A5A74" w14:textId="5DF01E6B" w:rsidR="00C338B3" w:rsidRPr="005C0708" w:rsidRDefault="00C24A73" w:rsidP="004639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70"/>
              <w:rPr>
                <w:rFonts w:eastAsiaTheme="minorEastAsia" w:cstheme="majorHAnsi"/>
                <w:color w:val="FF0000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Domestic Revenue Mobilization</w:t>
            </w:r>
            <w:r w:rsidR="00C338B3" w:rsidRPr="005C0708">
              <w:rPr>
                <w:rFonts w:eastAsiaTheme="minorEastAsia" w:cstheme="majorHAnsi"/>
                <w:sz w:val="18"/>
                <w:szCs w:val="18"/>
              </w:rPr>
              <w:t xml:space="preserve"> </w:t>
            </w:r>
          </w:p>
          <w:p w14:paraId="5A87C512" w14:textId="03EC24D1" w:rsidR="00C24A73" w:rsidRPr="005C0708" w:rsidRDefault="00C24A73" w:rsidP="00C338B3">
            <w:pPr>
              <w:pStyle w:val="ListParagraph"/>
              <w:spacing w:after="0" w:line="240" w:lineRule="auto"/>
              <w:ind w:left="252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0BA88" w14:textId="77777777" w:rsidR="00C24A73" w:rsidRPr="005C0708" w:rsidRDefault="00C24A73" w:rsidP="002F51AE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Implementation of a simplified SME tax regime</w:t>
            </w:r>
          </w:p>
          <w:p w14:paraId="357E17B9" w14:textId="77777777" w:rsidR="00403F9D" w:rsidRPr="005C0708" w:rsidRDefault="00403F9D" w:rsidP="00C24A73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Implementation of the international standards on exchange of information for tax purposes.</w:t>
            </w:r>
          </w:p>
          <w:p w14:paraId="25A03535" w14:textId="1DE8D256" w:rsidR="002276FC" w:rsidRPr="005C0708" w:rsidRDefault="00C24A73" w:rsidP="00445504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Adopt a tax administration modernization strategic plan</w:t>
            </w:r>
            <w:r w:rsidR="00445504" w:rsidRPr="005C0708">
              <w:rPr>
                <w:rFonts w:eastAsiaTheme="minorEastAsia" w:cstheme="majorHAnsi"/>
                <w:sz w:val="18"/>
                <w:szCs w:val="18"/>
              </w:rPr>
              <w:t>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5FACA" w14:textId="5E9DCE11" w:rsidR="00C24A73" w:rsidRPr="005C0708" w:rsidRDefault="00446DF5" w:rsidP="00976E21">
            <w:pPr>
              <w:pStyle w:val="ListParagraph"/>
              <w:numPr>
                <w:ilvl w:val="0"/>
                <w:numId w:val="30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Non-sovereign tax revenues to GDP increase from </w:t>
            </w:r>
            <w:r w:rsidR="003E2413" w:rsidRPr="005C0708">
              <w:rPr>
                <w:rFonts w:eastAsiaTheme="minorEastAsia" w:cstheme="majorHAnsi"/>
                <w:sz w:val="18"/>
                <w:szCs w:val="18"/>
              </w:rPr>
              <w:t>8</w:t>
            </w:r>
            <w:r w:rsidR="00D87619" w:rsidRPr="005C0708">
              <w:rPr>
                <w:rFonts w:eastAsiaTheme="minorEastAsia" w:cstheme="majorHAnsi"/>
                <w:sz w:val="18"/>
                <w:szCs w:val="18"/>
              </w:rPr>
              <w:t xml:space="preserve"> 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percent in 201</w:t>
            </w:r>
            <w:r w:rsidR="003E2413" w:rsidRPr="005C0708">
              <w:rPr>
                <w:rFonts w:eastAsiaTheme="minorEastAsia" w:cstheme="majorHAnsi"/>
                <w:sz w:val="18"/>
                <w:szCs w:val="18"/>
              </w:rPr>
              <w:t>6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/1</w:t>
            </w:r>
            <w:r w:rsidR="003E2413" w:rsidRPr="005C0708">
              <w:rPr>
                <w:rFonts w:eastAsiaTheme="minorEastAsia" w:cstheme="majorHAnsi"/>
                <w:sz w:val="18"/>
                <w:szCs w:val="18"/>
              </w:rPr>
              <w:t>7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to </w:t>
            </w:r>
            <w:r w:rsidR="003E2413" w:rsidRPr="005C0708">
              <w:rPr>
                <w:rFonts w:eastAsiaTheme="minorEastAsia" w:cstheme="majorHAnsi"/>
                <w:sz w:val="18"/>
                <w:szCs w:val="18"/>
              </w:rPr>
              <w:t xml:space="preserve">10 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percent by 2018/19.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929DF" w14:textId="3E20708B" w:rsidR="00C24A73" w:rsidRPr="005C0708" w:rsidRDefault="005E4D90" w:rsidP="002D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 xml:space="preserve">IMF, </w:t>
            </w:r>
            <w:r w:rsidR="005C0708">
              <w:rPr>
                <w:rFonts w:eastAsiaTheme="minorEastAsia" w:cstheme="majorHAnsi"/>
                <w:b/>
                <w:sz w:val="18"/>
                <w:szCs w:val="18"/>
              </w:rPr>
              <w:t>WBG</w:t>
            </w: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, A</w:t>
            </w:r>
            <w:r w:rsidR="002D6181" w:rsidRPr="005C0708">
              <w:rPr>
                <w:rFonts w:eastAsiaTheme="minorEastAsia" w:cstheme="majorHAnsi"/>
                <w:b/>
                <w:sz w:val="18"/>
                <w:szCs w:val="18"/>
              </w:rPr>
              <w:t>F</w:t>
            </w: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DB</w:t>
            </w:r>
          </w:p>
          <w:p w14:paraId="03755DA8" w14:textId="467E6601" w:rsidR="00977156" w:rsidRPr="005C0708" w:rsidRDefault="00977156" w:rsidP="0016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OECD</w:t>
            </w:r>
            <w:r w:rsidR="001667CD" w:rsidRPr="005C0708">
              <w:rPr>
                <w:rFonts w:eastAsiaTheme="minorEastAsia" w:cstheme="majorHAnsi"/>
                <w:b/>
                <w:sz w:val="18"/>
                <w:szCs w:val="18"/>
              </w:rPr>
              <w:t>, EU</w:t>
            </w: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 xml:space="preserve"> </w:t>
            </w:r>
          </w:p>
          <w:p w14:paraId="6212C443" w14:textId="753B6B2D" w:rsidR="00C338B3" w:rsidRPr="005C0708" w:rsidRDefault="00C338B3" w:rsidP="00E16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</w:p>
        </w:tc>
      </w:tr>
      <w:tr w:rsidR="008C03D7" w:rsidRPr="005C0708" w14:paraId="748541B9" w14:textId="77777777" w:rsidTr="00F96EC5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9B5B" w14:textId="77777777" w:rsidR="000316F6" w:rsidRPr="005C0708" w:rsidRDefault="000316F6" w:rsidP="00976E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7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Public investment management</w:t>
            </w:r>
          </w:p>
          <w:p w14:paraId="178AF004" w14:textId="77777777" w:rsidR="000316F6" w:rsidRPr="005C0708" w:rsidRDefault="000316F6" w:rsidP="004639C0">
            <w:pPr>
              <w:pStyle w:val="ListParagraph"/>
              <w:spacing w:after="0" w:line="240" w:lineRule="auto"/>
              <w:ind w:left="252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65D" w14:textId="3D4B48C0" w:rsidR="000316F6" w:rsidRPr="005C0708" w:rsidRDefault="000316F6" w:rsidP="005363B8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Reform the process for</w:t>
            </w:r>
            <w:r w:rsidR="00A60A24" w:rsidRPr="005C0708">
              <w:rPr>
                <w:rFonts w:eastAsiaTheme="minorEastAsia" w:cstheme="majorHAnsi"/>
                <w:sz w:val="18"/>
                <w:szCs w:val="18"/>
              </w:rPr>
              <w:t xml:space="preserve"> appraisal, selection and monitoring of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public investments</w:t>
            </w:r>
            <w:r w:rsidR="00A60A24" w:rsidRPr="005C0708">
              <w:rPr>
                <w:rFonts w:eastAsiaTheme="minorEastAsia" w:cstheme="majorHAnsi"/>
                <w:sz w:val="18"/>
                <w:szCs w:val="18"/>
              </w:rPr>
              <w:t>: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to improve quality of public investment portfolio</w:t>
            </w:r>
            <w:r w:rsidR="002F51AE" w:rsidRPr="005C0708">
              <w:rPr>
                <w:rFonts w:eastAsiaTheme="minorEastAsia" w:cstheme="majorHAnsi"/>
                <w:sz w:val="18"/>
                <w:szCs w:val="18"/>
              </w:rPr>
              <w:t xml:space="preserve"> consistent with macro-economic framework</w:t>
            </w:r>
            <w:r w:rsidR="00E81C13" w:rsidRPr="005C0708">
              <w:rPr>
                <w:rFonts w:eastAsiaTheme="minorEastAsia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10C" w14:textId="5AD53D47" w:rsidR="00EC2CE4" w:rsidRPr="005C0708" w:rsidRDefault="00EC2CE4" w:rsidP="00976E21">
            <w:pPr>
              <w:pStyle w:val="ListParagraph"/>
              <w:numPr>
                <w:ilvl w:val="0"/>
                <w:numId w:val="30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Public Investment Efficiency </w:t>
            </w:r>
            <w:r w:rsidR="00E81C13" w:rsidRPr="005C0708">
              <w:rPr>
                <w:rFonts w:eastAsiaTheme="minorEastAsia" w:cstheme="majorHAnsi"/>
                <w:sz w:val="18"/>
                <w:szCs w:val="18"/>
              </w:rPr>
              <w:t xml:space="preserve">indicator 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(0</w:t>
            </w:r>
            <w:r w:rsidR="00E81C13" w:rsidRPr="005C0708">
              <w:rPr>
                <w:rFonts w:eastAsiaTheme="minorEastAsia" w:cstheme="majorHAnsi"/>
                <w:sz w:val="18"/>
                <w:szCs w:val="18"/>
              </w:rPr>
              <w:t>-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4, IMF) improves from 1.43 in 2010 to 2</w:t>
            </w:r>
            <w:r w:rsidR="00E81C13" w:rsidRPr="005C0708">
              <w:rPr>
                <w:rFonts w:eastAsiaTheme="minorEastAsia" w:cstheme="majorHAnsi"/>
                <w:sz w:val="18"/>
                <w:szCs w:val="18"/>
              </w:rPr>
              <w:t>.0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in 2020. </w:t>
            </w:r>
          </w:p>
          <w:p w14:paraId="178D36CD" w14:textId="696DC6C5" w:rsidR="000316F6" w:rsidRPr="005C0708" w:rsidRDefault="000316F6" w:rsidP="004639C0">
            <w:pPr>
              <w:pStyle w:val="ListParagraph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7B7" w14:textId="05CFEDF9" w:rsidR="000316F6" w:rsidRPr="005C0708" w:rsidRDefault="005C0708" w:rsidP="00976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  <w:r>
              <w:rPr>
                <w:rFonts w:eastAsiaTheme="minorEastAsia" w:cstheme="majorHAnsi"/>
                <w:b/>
                <w:bCs/>
                <w:sz w:val="18"/>
                <w:szCs w:val="18"/>
              </w:rPr>
              <w:t>WBG</w:t>
            </w:r>
            <w:r w:rsidR="00B67162"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, IMF</w:t>
            </w:r>
          </w:p>
          <w:p w14:paraId="1F7C0980" w14:textId="0CA5D195" w:rsidR="00B900B2" w:rsidRPr="005C0708" w:rsidRDefault="00B900B2" w:rsidP="0003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</w:p>
        </w:tc>
      </w:tr>
      <w:tr w:rsidR="008C03D7" w:rsidRPr="005C0708" w14:paraId="6D36175B" w14:textId="77777777" w:rsidTr="00295FD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0CFF0" w14:textId="77777777" w:rsidR="000316F6" w:rsidRPr="005C0708" w:rsidRDefault="000316F6" w:rsidP="000316F6">
            <w:pPr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Business Framework</w:t>
            </w:r>
          </w:p>
        </w:tc>
      </w:tr>
      <w:tr w:rsidR="00F96EC5" w:rsidRPr="005C0708" w14:paraId="5B2CF9C6" w14:textId="77777777" w:rsidTr="00F96EC5">
        <w:trPr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4C7E7" w14:textId="77777777" w:rsidR="00F96EC5" w:rsidRPr="005C0708" w:rsidRDefault="00F96EC5" w:rsidP="00976E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7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Business en</w:t>
            </w:r>
            <w:bookmarkStart w:id="0" w:name="_GoBack"/>
            <w:bookmarkEnd w:id="0"/>
            <w:r w:rsidRPr="005C0708">
              <w:rPr>
                <w:rFonts w:eastAsiaTheme="minorEastAsia" w:cstheme="majorHAnsi"/>
                <w:sz w:val="18"/>
                <w:szCs w:val="18"/>
              </w:rPr>
              <w:t>vironment and regulation</w:t>
            </w:r>
          </w:p>
          <w:p w14:paraId="240E9C0D" w14:textId="6789548D" w:rsidR="00F96EC5" w:rsidRPr="005C0708" w:rsidRDefault="00F96EC5" w:rsidP="00C338B3">
            <w:pPr>
              <w:pStyle w:val="ListParagraph"/>
              <w:spacing w:after="0" w:line="240" w:lineRule="auto"/>
              <w:ind w:left="25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C65" w14:textId="77777777" w:rsidR="00F96EC5" w:rsidRPr="005C0708" w:rsidRDefault="00F96EC5" w:rsidP="00E27DB6">
            <w:pPr>
              <w:pStyle w:val="ListParagraph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Trade:</w:t>
            </w:r>
          </w:p>
          <w:p w14:paraId="10FE844C" w14:textId="77777777" w:rsidR="00F96EC5" w:rsidRPr="005C0708" w:rsidRDefault="00F96EC5" w:rsidP="00E27DB6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Implement National Single Window in preparation for Regional Single Window (RSW) and International Single Window (ISW). </w:t>
            </w:r>
          </w:p>
          <w:p w14:paraId="0F2616C7" w14:textId="77777777" w:rsidR="00F96EC5" w:rsidRPr="005C0708" w:rsidRDefault="00F96EC5" w:rsidP="00E27DB6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Introduce systems integration </w:t>
            </w:r>
          </w:p>
          <w:p w14:paraId="515AE4F1" w14:textId="3F419A59" w:rsidR="00F96EC5" w:rsidRPr="005C0708" w:rsidRDefault="00F96EC5" w:rsidP="00950FCB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Implement the Single Administrative Document (SAD) for custom clearance and realize full integration between the entities of International trade.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9C4" w14:textId="77777777" w:rsidR="00F96EC5" w:rsidRPr="005C0708" w:rsidRDefault="00F96EC5" w:rsidP="00F96EC5">
            <w:pPr>
              <w:pStyle w:val="ListParagraph"/>
              <w:tabs>
                <w:tab w:val="left" w:pos="25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40F86277" w14:textId="77777777" w:rsidR="00F96EC5" w:rsidRPr="005C0708" w:rsidRDefault="00F96EC5" w:rsidP="00976E21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Decrease the number of days for customs procedures for export from 6 days in 2016 to 2 days by 2018.</w:t>
            </w:r>
          </w:p>
          <w:p w14:paraId="549C7339" w14:textId="061627B3" w:rsidR="00F96EC5" w:rsidRPr="005C0708" w:rsidRDefault="00F96EC5" w:rsidP="00451DAB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Decrease the number of days for customs procedures for imports from 21 days in 2016 to 5 days by 2018.</w:t>
            </w:r>
          </w:p>
          <w:p w14:paraId="7302BA5C" w14:textId="1E7294CA" w:rsidR="00F96EC5" w:rsidRPr="005C0708" w:rsidRDefault="00F96EC5" w:rsidP="00950FCB">
            <w:pPr>
              <w:pStyle w:val="ListParagraph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DA26D" w14:textId="20480709" w:rsidR="00F96EC5" w:rsidRPr="005C0708" w:rsidRDefault="005C0708" w:rsidP="00E350F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>
              <w:rPr>
                <w:rFonts w:eastAsiaTheme="minorEastAsia" w:cstheme="majorHAnsi"/>
                <w:b/>
                <w:bCs/>
                <w:sz w:val="18"/>
                <w:szCs w:val="18"/>
              </w:rPr>
              <w:t>WBG</w:t>
            </w:r>
            <w:r w:rsidR="00F96EC5"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, AFDB, TDMEP, EU, USAID, WTO/ITC, UNDP, OECD (including Investment Policy Review)</w:t>
            </w:r>
          </w:p>
        </w:tc>
      </w:tr>
      <w:tr w:rsidR="00F96EC5" w:rsidRPr="005C0708" w14:paraId="6243DD9F" w14:textId="77777777" w:rsidTr="00F96EC5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71A63" w14:textId="77777777" w:rsidR="00F96EC5" w:rsidRPr="005C0708" w:rsidRDefault="00F96EC5" w:rsidP="000316F6">
            <w:pPr>
              <w:pBdr>
                <w:top w:val="single" w:sz="4" w:space="1" w:color="auto"/>
              </w:pBdr>
              <w:spacing w:after="0" w:line="240" w:lineRule="auto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489E1" w14:textId="0D6EB4B8" w:rsidR="00F96EC5" w:rsidRPr="005C0708" w:rsidRDefault="00F96EC5" w:rsidP="00950FCB">
            <w:pPr>
              <w:pStyle w:val="ListParagraph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Industrial development:</w:t>
            </w:r>
          </w:p>
          <w:p w14:paraId="396C981E" w14:textId="76E1956F" w:rsidR="00F96EC5" w:rsidRPr="005C0708" w:rsidRDefault="00F96EC5" w:rsidP="00F07BCA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Facilitating industrial land provision through the General Authority for Industrial Development and the Industrial Licensing Law through a transparent process.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EAC" w14:textId="77777777" w:rsidR="00F96EC5" w:rsidRPr="005C0708" w:rsidRDefault="00F96EC5" w:rsidP="00F96EC5">
            <w:pPr>
              <w:pStyle w:val="ListParagraph"/>
              <w:tabs>
                <w:tab w:val="left" w:pos="252"/>
              </w:tabs>
              <w:ind w:left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48D4ECB6" w14:textId="1D0F8157" w:rsidR="00F96EC5" w:rsidRPr="005C0708" w:rsidRDefault="00F96EC5" w:rsidP="00DA627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Industrial land provision increases from 3.1 sqm in 2015 to 16 spm in 2018 through a transparent process. 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9D883" w14:textId="77777777" w:rsidR="00F96EC5" w:rsidRPr="005C0708" w:rsidRDefault="00F96EC5" w:rsidP="0003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</w:tc>
      </w:tr>
      <w:tr w:rsidR="00F96EC5" w:rsidRPr="005C0708" w14:paraId="2E549CA5" w14:textId="77777777" w:rsidTr="00F96EC5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A761B" w14:textId="77777777" w:rsidR="00F96EC5" w:rsidRPr="005C0708" w:rsidRDefault="00F96EC5" w:rsidP="000316F6">
            <w:pPr>
              <w:pBdr>
                <w:top w:val="single" w:sz="4" w:space="1" w:color="auto"/>
              </w:pBdr>
              <w:spacing w:after="0" w:line="240" w:lineRule="auto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A3D28" w14:textId="77777777" w:rsidR="00F96EC5" w:rsidRPr="005C0708" w:rsidRDefault="00F96EC5" w:rsidP="00950FCB">
            <w:pPr>
              <w:pStyle w:val="ListParagraph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Procurement:</w:t>
            </w:r>
          </w:p>
          <w:p w14:paraId="18F1C91F" w14:textId="5E636596" w:rsidR="00F96EC5" w:rsidRPr="005C0708" w:rsidRDefault="00F96EC5" w:rsidP="005363B8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Improve public procurement practices and transparency.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FC1" w14:textId="4F9CF632" w:rsidR="00F96EC5" w:rsidRPr="005C0708" w:rsidRDefault="00F96EC5" w:rsidP="0086635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Parliament approval of Egypt’s new modern procurement law by November 2018.</w:t>
            </w:r>
          </w:p>
          <w:p w14:paraId="0EBD5F8A" w14:textId="3A360A9C" w:rsidR="00F96EC5" w:rsidRPr="005C0708" w:rsidRDefault="00F96EC5" w:rsidP="00F96EC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Strengthen the existing complaint system, restructuring and equipping it with appropriate resources and develop management procedures to ensure good governance and best practices.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6EA3B" w14:textId="77777777" w:rsidR="00F96EC5" w:rsidRPr="005C0708" w:rsidRDefault="00F96EC5" w:rsidP="0003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</w:tc>
      </w:tr>
      <w:tr w:rsidR="00F96EC5" w:rsidRPr="005C0708" w14:paraId="4D0E1C77" w14:textId="77777777" w:rsidTr="00F96EC5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C84" w14:textId="77777777" w:rsidR="00F96EC5" w:rsidRPr="005C0708" w:rsidRDefault="00F96EC5" w:rsidP="000316F6">
            <w:pPr>
              <w:pBdr>
                <w:top w:val="single" w:sz="4" w:space="1" w:color="auto"/>
              </w:pBdr>
              <w:spacing w:after="0" w:line="240" w:lineRule="auto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245D0" w14:textId="21075B99" w:rsidR="00F96EC5" w:rsidRPr="005C0708" w:rsidRDefault="00F96EC5" w:rsidP="005A5B2E">
            <w:pPr>
              <w:pStyle w:val="ListParagraph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bCs/>
                <w:sz w:val="18"/>
                <w:szCs w:val="18"/>
              </w:rPr>
              <w:t>Insolvency:</w:t>
            </w:r>
          </w:p>
          <w:p w14:paraId="116C1D0E" w14:textId="2DF2A9B3" w:rsidR="00F96EC5" w:rsidRPr="005C0708" w:rsidRDefault="00F96EC5" w:rsidP="005A5B2E">
            <w:pPr>
              <w:pStyle w:val="ListParagraph"/>
              <w:numPr>
                <w:ilvl w:val="0"/>
                <w:numId w:val="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Effective implementation of the Bankruptcy law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5EF" w14:textId="07C91B8D" w:rsidR="00F96EC5" w:rsidRPr="005C0708" w:rsidRDefault="00F96EC5" w:rsidP="00DA627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Reduction in Time it takes to recover debt and Improvement of the Recovery rate for secured creditors (Doing Business Report). 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656" w14:textId="7507D8C2" w:rsidR="00F96EC5" w:rsidRPr="005C0708" w:rsidRDefault="00F96EC5" w:rsidP="0003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b/>
                <w:bCs/>
                <w:sz w:val="18"/>
                <w:szCs w:val="18"/>
              </w:rPr>
            </w:pPr>
          </w:p>
        </w:tc>
      </w:tr>
      <w:tr w:rsidR="00950FCB" w:rsidRPr="005C0708" w14:paraId="2E480E73" w14:textId="77777777" w:rsidTr="0044550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27D91" w14:textId="23ED3101" w:rsidR="00950FCB" w:rsidRPr="005C0708" w:rsidRDefault="00950FCB" w:rsidP="000316F6">
            <w:pPr>
              <w:rPr>
                <w:rFonts w:eastAsiaTheme="minorEastAsia" w:cstheme="majorHAnsi"/>
                <w:b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b/>
                <w:sz w:val="18"/>
                <w:szCs w:val="18"/>
              </w:rPr>
              <w:t>Financing  framework</w:t>
            </w:r>
          </w:p>
        </w:tc>
      </w:tr>
      <w:tr w:rsidR="00950FCB" w:rsidRPr="005C0708" w14:paraId="3CBBAD0B" w14:textId="77777777" w:rsidTr="00F96EC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F2566" w14:textId="77777777" w:rsidR="00950FCB" w:rsidRPr="005C0708" w:rsidRDefault="00950FCB" w:rsidP="00976E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7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lastRenderedPageBreak/>
              <w:t>Reduce risks  investments</w:t>
            </w:r>
          </w:p>
          <w:p w14:paraId="662A88CD" w14:textId="77777777" w:rsidR="00950FCB" w:rsidRPr="005C0708" w:rsidRDefault="00950FCB" w:rsidP="004639C0">
            <w:pPr>
              <w:pStyle w:val="ListParagraph"/>
              <w:spacing w:after="0" w:line="240" w:lineRule="auto"/>
              <w:ind w:left="252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D02" w14:textId="158385D7" w:rsidR="00023E01" w:rsidRPr="005C0708" w:rsidRDefault="00023E01" w:rsidP="005D4898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Promotion of a </w:t>
            </w:r>
            <w:r w:rsidR="005D4898" w:rsidRPr="005C0708">
              <w:rPr>
                <w:rFonts w:eastAsiaTheme="minorEastAsia" w:cstheme="majorHAnsi"/>
                <w:sz w:val="18"/>
                <w:szCs w:val="18"/>
              </w:rPr>
              <w:t>c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>ashless society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4DC" w14:textId="4747F8CB" w:rsidR="00950FCB" w:rsidRPr="005C0708" w:rsidRDefault="00950FCB" w:rsidP="005363B8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</w:t>
            </w:r>
            <w:r w:rsidR="005D4898" w:rsidRPr="005C0708">
              <w:rPr>
                <w:rFonts w:eastAsiaTheme="minorEastAsia" w:cstheme="majorHAnsi"/>
                <w:sz w:val="18"/>
                <w:szCs w:val="18"/>
              </w:rPr>
              <w:t>E</w:t>
            </w:r>
            <w:r w:rsidR="0060383C" w:rsidRPr="005C0708">
              <w:rPr>
                <w:rFonts w:eastAsiaTheme="minorEastAsia" w:cstheme="majorHAnsi"/>
                <w:sz w:val="18"/>
                <w:szCs w:val="18"/>
              </w:rPr>
              <w:t>stablishment of</w:t>
            </w:r>
            <w:r w:rsidR="00B87D57" w:rsidRPr="005C0708">
              <w:rPr>
                <w:rFonts w:eastAsiaTheme="minorEastAsia" w:cstheme="majorHAnsi"/>
                <w:sz w:val="18"/>
                <w:szCs w:val="18"/>
              </w:rPr>
              <w:t xml:space="preserve"> e-channels for all governmental payment</w:t>
            </w:r>
            <w:r w:rsidR="009766C8" w:rsidRPr="005C0708">
              <w:rPr>
                <w:rFonts w:eastAsiaTheme="minorEastAsia" w:cstheme="majorHAnsi"/>
                <w:sz w:val="18"/>
                <w:szCs w:val="18"/>
              </w:rPr>
              <w:t xml:space="preserve">s and collections by July 2018.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910" w14:textId="6E92CD33" w:rsidR="00950FCB" w:rsidRPr="005C0708" w:rsidRDefault="00023E01" w:rsidP="00031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b/>
                <w:bCs/>
                <w:sz w:val="18"/>
                <w:szCs w:val="18"/>
              </w:rPr>
              <w:t xml:space="preserve">AFI, GIZ, EU, </w:t>
            </w:r>
            <w:r w:rsidR="005C0708">
              <w:rPr>
                <w:b/>
                <w:bCs/>
                <w:sz w:val="18"/>
                <w:szCs w:val="18"/>
              </w:rPr>
              <w:t>WBG</w:t>
            </w:r>
            <w:r w:rsidR="001667CD" w:rsidRPr="005C0708">
              <w:rPr>
                <w:b/>
                <w:bCs/>
                <w:sz w:val="18"/>
                <w:szCs w:val="18"/>
              </w:rPr>
              <w:t>, AFDB</w:t>
            </w:r>
          </w:p>
        </w:tc>
      </w:tr>
      <w:tr w:rsidR="0062582A" w:rsidRPr="008C03D7" w14:paraId="27469DB6" w14:textId="77777777" w:rsidTr="00F96EC5">
        <w:trPr>
          <w:trHeight w:val="3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A5DDC" w14:textId="77777777" w:rsidR="0062582A" w:rsidRPr="005C0708" w:rsidRDefault="0062582A" w:rsidP="00976E21">
            <w:pPr>
              <w:pStyle w:val="ListParagraph"/>
              <w:spacing w:after="0" w:line="240" w:lineRule="auto"/>
              <w:ind w:left="252"/>
              <w:rPr>
                <w:rFonts w:eastAsiaTheme="minorEastAsia" w:cstheme="majorHAnsi"/>
                <w:sz w:val="18"/>
                <w:szCs w:val="18"/>
              </w:rPr>
            </w:pPr>
          </w:p>
          <w:p w14:paraId="681F72BF" w14:textId="77777777" w:rsidR="0062582A" w:rsidRPr="005C0708" w:rsidRDefault="0062582A" w:rsidP="00976E2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52" w:hanging="27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Domestic debt market development</w:t>
            </w:r>
          </w:p>
          <w:p w14:paraId="19820193" w14:textId="77777777" w:rsidR="0062582A" w:rsidRPr="005C0708" w:rsidRDefault="0062582A" w:rsidP="00976E21">
            <w:pPr>
              <w:pStyle w:val="ListParagraph"/>
              <w:spacing w:after="0" w:line="240" w:lineRule="auto"/>
              <w:ind w:left="252"/>
              <w:rPr>
                <w:rFonts w:eastAsiaTheme="minorEastAsia" w:cstheme="majorHAnsi"/>
                <w:sz w:val="18"/>
                <w:szCs w:val="18"/>
              </w:rPr>
            </w:pPr>
          </w:p>
          <w:p w14:paraId="2B83255E" w14:textId="77777777" w:rsidR="0062582A" w:rsidRPr="005C0708" w:rsidRDefault="0062582A" w:rsidP="00976E21">
            <w:pPr>
              <w:spacing w:after="0" w:line="240" w:lineRule="auto"/>
              <w:ind w:left="252"/>
              <w:rPr>
                <w:rFonts w:eastAsiaTheme="minorEastAsia" w:cstheme="majorHAns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4D21" w14:textId="77777777" w:rsidR="0062582A" w:rsidRPr="005C0708" w:rsidRDefault="0062582A" w:rsidP="0062582A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Improve Domestic Market by establishing a Clearing, Settlement and Depositary for Government Securities system, with the following main components:</w:t>
            </w:r>
          </w:p>
          <w:p w14:paraId="1449A620" w14:textId="77777777" w:rsidR="0062582A" w:rsidRPr="005C0708" w:rsidRDefault="0062582A" w:rsidP="0062582A">
            <w:pPr>
              <w:pStyle w:val="ListParagraph"/>
              <w:numPr>
                <w:ilvl w:val="0"/>
                <w:numId w:val="28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ascii="Calibri" w:hAnsi="Calibri" w:cs="Segoe UI"/>
                <w:sz w:val="18"/>
                <w:szCs w:val="18"/>
              </w:rPr>
              <w:t xml:space="preserve">Primary Market Auctioning System, </w:t>
            </w:r>
          </w:p>
          <w:p w14:paraId="7F695D30" w14:textId="77777777" w:rsidR="0062582A" w:rsidRPr="005C0708" w:rsidRDefault="0062582A" w:rsidP="0062582A">
            <w:pPr>
              <w:pStyle w:val="ListParagraph"/>
              <w:numPr>
                <w:ilvl w:val="0"/>
                <w:numId w:val="28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ascii="Calibri" w:hAnsi="Calibri" w:cs="Segoe UI"/>
                <w:sz w:val="18"/>
                <w:szCs w:val="18"/>
              </w:rPr>
              <w:t xml:space="preserve">Collateral Management System, </w:t>
            </w:r>
          </w:p>
          <w:p w14:paraId="4C2C219B" w14:textId="77777777" w:rsidR="0062582A" w:rsidRPr="005C0708" w:rsidRDefault="0062582A" w:rsidP="0062582A">
            <w:pPr>
              <w:pStyle w:val="ListParagraph"/>
              <w:numPr>
                <w:ilvl w:val="0"/>
                <w:numId w:val="28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ascii="Calibri" w:hAnsi="Calibri" w:cs="Segoe UI"/>
                <w:sz w:val="18"/>
                <w:szCs w:val="18"/>
              </w:rPr>
              <w:t xml:space="preserve">Settlement System, </w:t>
            </w:r>
          </w:p>
          <w:p w14:paraId="2F175777" w14:textId="541224C7" w:rsidR="0062582A" w:rsidRPr="005C0708" w:rsidRDefault="0062582A" w:rsidP="0062582A">
            <w:pPr>
              <w:pStyle w:val="ListParagraph"/>
              <w:numPr>
                <w:ilvl w:val="0"/>
                <w:numId w:val="28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ascii="Calibri" w:hAnsi="Calibri" w:cs="Segoe UI"/>
                <w:sz w:val="18"/>
                <w:szCs w:val="18"/>
              </w:rPr>
              <w:t>Trading Platform Interface with Clear stream and Euro clear and Data warehouse.</w:t>
            </w:r>
          </w:p>
          <w:p w14:paraId="58C64061" w14:textId="77777777" w:rsidR="0062582A" w:rsidRPr="005C0708" w:rsidRDefault="0062582A" w:rsidP="0062582A">
            <w:pPr>
              <w:pStyle w:val="ListParagraph"/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8"/>
                <w:szCs w:val="18"/>
              </w:rPr>
            </w:pPr>
          </w:p>
          <w:p w14:paraId="5EF116FB" w14:textId="2FDD5302" w:rsidR="0062582A" w:rsidRPr="005C0708" w:rsidRDefault="0062582A" w:rsidP="0062582A">
            <w:pPr>
              <w:pStyle w:val="ListParagraph"/>
              <w:numPr>
                <w:ilvl w:val="0"/>
                <w:numId w:val="2"/>
              </w:numPr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Segoe U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Safeguard sound debt management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F503" w14:textId="7C257E32" w:rsidR="0062582A" w:rsidRPr="005C0708" w:rsidRDefault="0062582A" w:rsidP="00FF6076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Publication of Yield curve for government securities </w:t>
            </w:r>
            <w:r w:rsidR="00FF6076" w:rsidRPr="005C0708">
              <w:rPr>
                <w:rFonts w:eastAsiaTheme="minorEastAsia" w:cstheme="majorHAnsi"/>
                <w:sz w:val="18"/>
                <w:szCs w:val="18"/>
              </w:rPr>
              <w:t>during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2018.</w:t>
            </w:r>
          </w:p>
          <w:p w14:paraId="58377B33" w14:textId="3C1F9E63" w:rsidR="0062582A" w:rsidRPr="005C0708" w:rsidRDefault="0062582A" w:rsidP="00FF6076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Establishment of an electronic trading platform for government securities </w:t>
            </w:r>
            <w:r w:rsidR="00FF6076" w:rsidRPr="005C0708">
              <w:rPr>
                <w:rFonts w:eastAsiaTheme="minorEastAsia" w:cstheme="majorHAnsi"/>
                <w:sz w:val="18"/>
                <w:szCs w:val="18"/>
              </w:rPr>
              <w:t>by June</w:t>
            </w:r>
            <w:r w:rsidRPr="005C0708">
              <w:rPr>
                <w:rFonts w:eastAsiaTheme="minorEastAsia" w:cstheme="majorHAnsi"/>
                <w:sz w:val="18"/>
                <w:szCs w:val="18"/>
              </w:rPr>
              <w:t xml:space="preserve"> 2018.</w:t>
            </w:r>
          </w:p>
          <w:p w14:paraId="7DC6FC7A" w14:textId="77777777" w:rsidR="0062582A" w:rsidRPr="005C0708" w:rsidRDefault="0062582A" w:rsidP="00976E21">
            <w:pPr>
              <w:pStyle w:val="ListParagraph"/>
              <w:tabs>
                <w:tab w:val="left" w:pos="25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55D0CCF4" w14:textId="77777777" w:rsidR="0062582A" w:rsidRPr="005C0708" w:rsidRDefault="0062582A" w:rsidP="00976E21">
            <w:pPr>
              <w:pStyle w:val="ListParagraph"/>
              <w:tabs>
                <w:tab w:val="left" w:pos="25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4653976A" w14:textId="77777777" w:rsidR="0062582A" w:rsidRPr="005C0708" w:rsidRDefault="0062582A" w:rsidP="00976E21">
            <w:pPr>
              <w:pStyle w:val="ListParagraph"/>
              <w:tabs>
                <w:tab w:val="left" w:pos="25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0FE49122" w14:textId="77777777" w:rsidR="0062582A" w:rsidRPr="005C0708" w:rsidRDefault="0062582A" w:rsidP="00976E21">
            <w:pPr>
              <w:pStyle w:val="ListParagraph"/>
              <w:tabs>
                <w:tab w:val="left" w:pos="25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4EA06DBD" w14:textId="77777777" w:rsidR="0062582A" w:rsidRPr="005C0708" w:rsidRDefault="0062582A" w:rsidP="00976E21">
            <w:pPr>
              <w:pStyle w:val="ListParagraph"/>
              <w:tabs>
                <w:tab w:val="left" w:pos="252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</w:p>
          <w:p w14:paraId="4D8F2A6A" w14:textId="637E426B" w:rsidR="0062582A" w:rsidRPr="005C0708" w:rsidRDefault="0062582A" w:rsidP="00DF04C3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5C0708">
              <w:rPr>
                <w:rFonts w:eastAsiaTheme="minorEastAsia" w:cstheme="majorHAnsi"/>
                <w:sz w:val="18"/>
                <w:szCs w:val="18"/>
              </w:rPr>
              <w:t>Annual publication of Egypt’s updated MTDS ( Medium Term Debt Strategy).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508" w14:textId="54402F85" w:rsidR="0062582A" w:rsidRPr="005C0708" w:rsidRDefault="0062582A" w:rsidP="006A3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C0708">
              <w:rPr>
                <w:b/>
                <w:bCs/>
                <w:sz w:val="18"/>
                <w:szCs w:val="18"/>
              </w:rPr>
              <w:t>EBRD</w:t>
            </w:r>
            <w:r w:rsidR="002D6181" w:rsidRPr="005C0708">
              <w:rPr>
                <w:b/>
                <w:bCs/>
                <w:sz w:val="18"/>
                <w:szCs w:val="18"/>
              </w:rPr>
              <w:t>, AFDB</w:t>
            </w:r>
          </w:p>
          <w:p w14:paraId="08C33C84" w14:textId="77777777" w:rsidR="0062582A" w:rsidRPr="005C0708" w:rsidRDefault="0062582A" w:rsidP="0062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44F547CE" w14:textId="77777777" w:rsidR="0062582A" w:rsidRPr="005C0708" w:rsidRDefault="0062582A" w:rsidP="0062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10D077FD" w14:textId="77777777" w:rsidR="0062582A" w:rsidRPr="005C0708" w:rsidRDefault="0062582A" w:rsidP="0062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2897E9B2" w14:textId="77777777" w:rsidR="0062582A" w:rsidRPr="005C0708" w:rsidRDefault="0062582A" w:rsidP="0062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66ED21C3" w14:textId="77777777" w:rsidR="0062582A" w:rsidRPr="005C0708" w:rsidRDefault="0062582A" w:rsidP="00625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085B07CB" w14:textId="32011264" w:rsidR="0062582A" w:rsidRPr="008C03D7" w:rsidRDefault="00AD5724" w:rsidP="002D6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708">
              <w:rPr>
                <w:b/>
                <w:bCs/>
                <w:sz w:val="18"/>
                <w:szCs w:val="18"/>
              </w:rPr>
              <w:t xml:space="preserve">IMF, </w:t>
            </w:r>
            <w:r w:rsidR="005C0708">
              <w:rPr>
                <w:b/>
                <w:bCs/>
                <w:sz w:val="18"/>
                <w:szCs w:val="18"/>
              </w:rPr>
              <w:t>WBG</w:t>
            </w:r>
            <w:r w:rsidRPr="005C0708">
              <w:rPr>
                <w:b/>
                <w:bCs/>
                <w:sz w:val="18"/>
                <w:szCs w:val="18"/>
              </w:rPr>
              <w:t>, A</w:t>
            </w:r>
            <w:r w:rsidR="002D6181" w:rsidRPr="005C0708">
              <w:rPr>
                <w:b/>
                <w:bCs/>
                <w:sz w:val="18"/>
                <w:szCs w:val="18"/>
              </w:rPr>
              <w:t>F</w:t>
            </w:r>
            <w:r w:rsidRPr="005C0708">
              <w:rPr>
                <w:b/>
                <w:bCs/>
                <w:sz w:val="18"/>
                <w:szCs w:val="18"/>
              </w:rPr>
              <w:t>DB</w:t>
            </w:r>
          </w:p>
        </w:tc>
      </w:tr>
    </w:tbl>
    <w:p w14:paraId="27586D9C" w14:textId="547F0048" w:rsidR="00951926" w:rsidRPr="002D091F" w:rsidRDefault="00951926" w:rsidP="002D091F">
      <w:pPr>
        <w:tabs>
          <w:tab w:val="left" w:pos="2670"/>
        </w:tabs>
      </w:pPr>
    </w:p>
    <w:sectPr w:rsidR="00951926" w:rsidRPr="002D091F" w:rsidSect="00445504">
      <w:footerReference w:type="default" r:id="rId7"/>
      <w:pgSz w:w="11906" w:h="16838"/>
      <w:pgMar w:top="1440" w:right="1800" w:bottom="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BFC3D" w14:textId="77777777" w:rsidR="002D091F" w:rsidRDefault="002D091F" w:rsidP="002D091F">
      <w:pPr>
        <w:spacing w:after="0" w:line="240" w:lineRule="auto"/>
      </w:pPr>
      <w:r>
        <w:separator/>
      </w:r>
    </w:p>
  </w:endnote>
  <w:endnote w:type="continuationSeparator" w:id="0">
    <w:p w14:paraId="522B6CB0" w14:textId="77777777" w:rsidR="002D091F" w:rsidRDefault="002D091F" w:rsidP="002D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01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687F0" w14:textId="735F594A" w:rsidR="002D091F" w:rsidRDefault="002D091F" w:rsidP="00445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6CC0" w14:textId="77777777" w:rsidR="002D091F" w:rsidRDefault="002D091F" w:rsidP="002D091F">
      <w:pPr>
        <w:spacing w:after="0" w:line="240" w:lineRule="auto"/>
      </w:pPr>
      <w:r>
        <w:separator/>
      </w:r>
    </w:p>
  </w:footnote>
  <w:footnote w:type="continuationSeparator" w:id="0">
    <w:p w14:paraId="2043D526" w14:textId="77777777" w:rsidR="002D091F" w:rsidRDefault="002D091F" w:rsidP="002D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C8E"/>
    <w:multiLevelType w:val="hybridMultilevel"/>
    <w:tmpl w:val="6520D33E"/>
    <w:lvl w:ilvl="0" w:tplc="7278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8F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C6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0B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C8C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E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20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4D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07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D67A0"/>
    <w:multiLevelType w:val="hybridMultilevel"/>
    <w:tmpl w:val="72B62584"/>
    <w:lvl w:ilvl="0" w:tplc="9ABED9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85F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863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64A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68F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C77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6FB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EEF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B4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6D10"/>
    <w:multiLevelType w:val="hybridMultilevel"/>
    <w:tmpl w:val="2CBC9C06"/>
    <w:lvl w:ilvl="0" w:tplc="B18E31B4">
      <w:start w:val="2"/>
      <w:numFmt w:val="bullet"/>
      <w:lvlText w:val="-"/>
      <w:lvlJc w:val="left"/>
      <w:pPr>
        <w:ind w:left="720" w:hanging="360"/>
      </w:pPr>
      <w:rPr>
        <w:rFonts w:ascii="Calibri Light" w:eastAsia="PMingLiU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0855"/>
    <w:multiLevelType w:val="hybridMultilevel"/>
    <w:tmpl w:val="FECC5C56"/>
    <w:lvl w:ilvl="0" w:tplc="C3DC5B9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5A4B"/>
    <w:multiLevelType w:val="hybridMultilevel"/>
    <w:tmpl w:val="934E8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505C8"/>
    <w:multiLevelType w:val="hybridMultilevel"/>
    <w:tmpl w:val="6E2C08B6"/>
    <w:lvl w:ilvl="0" w:tplc="F44EEDE0">
      <w:start w:val="2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6F7A"/>
    <w:multiLevelType w:val="hybridMultilevel"/>
    <w:tmpl w:val="F3E41CD8"/>
    <w:lvl w:ilvl="0" w:tplc="DC8E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6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AF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E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EC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6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4C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45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6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53275B"/>
    <w:multiLevelType w:val="hybridMultilevel"/>
    <w:tmpl w:val="4A8423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651E8"/>
    <w:multiLevelType w:val="hybridMultilevel"/>
    <w:tmpl w:val="3DCC437C"/>
    <w:lvl w:ilvl="0" w:tplc="ED18749A">
      <w:start w:val="3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A5812"/>
    <w:multiLevelType w:val="hybridMultilevel"/>
    <w:tmpl w:val="0178C004"/>
    <w:lvl w:ilvl="0" w:tplc="3C5E3E7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30B9C"/>
    <w:multiLevelType w:val="hybridMultilevel"/>
    <w:tmpl w:val="CF7EAA30"/>
    <w:lvl w:ilvl="0" w:tplc="63F63B78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C05DE"/>
    <w:multiLevelType w:val="hybridMultilevel"/>
    <w:tmpl w:val="7C5654DE"/>
    <w:lvl w:ilvl="0" w:tplc="63646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69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6A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E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A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0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4E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6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D425C7"/>
    <w:multiLevelType w:val="hybridMultilevel"/>
    <w:tmpl w:val="0E1C9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02A67"/>
    <w:multiLevelType w:val="hybridMultilevel"/>
    <w:tmpl w:val="D81A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83A85"/>
    <w:multiLevelType w:val="hybridMultilevel"/>
    <w:tmpl w:val="6C1CF3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22F65"/>
    <w:multiLevelType w:val="hybridMultilevel"/>
    <w:tmpl w:val="353E05CE"/>
    <w:lvl w:ilvl="0" w:tplc="6D8E579A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5BA3"/>
    <w:multiLevelType w:val="hybridMultilevel"/>
    <w:tmpl w:val="E7E2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33E9"/>
    <w:multiLevelType w:val="hybridMultilevel"/>
    <w:tmpl w:val="F324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461"/>
    <w:multiLevelType w:val="hybridMultilevel"/>
    <w:tmpl w:val="E7E2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22AF"/>
    <w:multiLevelType w:val="hybridMultilevel"/>
    <w:tmpl w:val="24821934"/>
    <w:lvl w:ilvl="0" w:tplc="AACE2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48965A04"/>
    <w:multiLevelType w:val="hybridMultilevel"/>
    <w:tmpl w:val="3892A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BD68BC"/>
    <w:multiLevelType w:val="hybridMultilevel"/>
    <w:tmpl w:val="30D22D7E"/>
    <w:lvl w:ilvl="0" w:tplc="93A2511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AD76A6"/>
    <w:multiLevelType w:val="hybridMultilevel"/>
    <w:tmpl w:val="3F506E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85930"/>
    <w:multiLevelType w:val="hybridMultilevel"/>
    <w:tmpl w:val="8A8CB0B0"/>
    <w:lvl w:ilvl="0" w:tplc="C25AB2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4E5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ED6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636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4B9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275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097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C87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88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51F"/>
    <w:multiLevelType w:val="hybridMultilevel"/>
    <w:tmpl w:val="19D8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48F"/>
    <w:multiLevelType w:val="hybridMultilevel"/>
    <w:tmpl w:val="E7E2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D4792"/>
    <w:multiLevelType w:val="hybridMultilevel"/>
    <w:tmpl w:val="FDDEFB70"/>
    <w:lvl w:ilvl="0" w:tplc="A096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0A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0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84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6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4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8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8D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5533DC"/>
    <w:multiLevelType w:val="hybridMultilevel"/>
    <w:tmpl w:val="8A9AB12C"/>
    <w:lvl w:ilvl="0" w:tplc="D34A3F1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5E6323"/>
    <w:multiLevelType w:val="hybridMultilevel"/>
    <w:tmpl w:val="EA729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377E30"/>
    <w:multiLevelType w:val="hybridMultilevel"/>
    <w:tmpl w:val="7B48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779D2"/>
    <w:multiLevelType w:val="hybridMultilevel"/>
    <w:tmpl w:val="F8F20518"/>
    <w:lvl w:ilvl="0" w:tplc="789671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E5CCF"/>
    <w:multiLevelType w:val="hybridMultilevel"/>
    <w:tmpl w:val="674C674E"/>
    <w:lvl w:ilvl="0" w:tplc="F1ACF3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763D"/>
    <w:multiLevelType w:val="hybridMultilevel"/>
    <w:tmpl w:val="7B48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1"/>
  </w:num>
  <w:num w:numId="5">
    <w:abstractNumId w:val="6"/>
  </w:num>
  <w:num w:numId="6">
    <w:abstractNumId w:val="0"/>
  </w:num>
  <w:num w:numId="7">
    <w:abstractNumId w:val="29"/>
  </w:num>
  <w:num w:numId="8">
    <w:abstractNumId w:val="32"/>
  </w:num>
  <w:num w:numId="9">
    <w:abstractNumId w:val="7"/>
  </w:num>
  <w:num w:numId="10">
    <w:abstractNumId w:val="21"/>
  </w:num>
  <w:num w:numId="11">
    <w:abstractNumId w:val="14"/>
  </w:num>
  <w:num w:numId="12">
    <w:abstractNumId w:val="22"/>
  </w:num>
  <w:num w:numId="13">
    <w:abstractNumId w:val="8"/>
  </w:num>
  <w:num w:numId="14">
    <w:abstractNumId w:val="28"/>
  </w:num>
  <w:num w:numId="15">
    <w:abstractNumId w:val="20"/>
  </w:num>
  <w:num w:numId="16">
    <w:abstractNumId w:val="5"/>
  </w:num>
  <w:num w:numId="17">
    <w:abstractNumId w:val="4"/>
  </w:num>
  <w:num w:numId="18">
    <w:abstractNumId w:val="9"/>
  </w:num>
  <w:num w:numId="19">
    <w:abstractNumId w:val="2"/>
  </w:num>
  <w:num w:numId="20">
    <w:abstractNumId w:val="12"/>
  </w:num>
  <w:num w:numId="21">
    <w:abstractNumId w:val="17"/>
  </w:num>
  <w:num w:numId="22">
    <w:abstractNumId w:val="25"/>
  </w:num>
  <w:num w:numId="23">
    <w:abstractNumId w:val="18"/>
  </w:num>
  <w:num w:numId="24">
    <w:abstractNumId w:val="1"/>
  </w:num>
  <w:num w:numId="25">
    <w:abstractNumId w:val="23"/>
  </w:num>
  <w:num w:numId="26">
    <w:abstractNumId w:val="27"/>
  </w:num>
  <w:num w:numId="27">
    <w:abstractNumId w:val="31"/>
  </w:num>
  <w:num w:numId="28">
    <w:abstractNumId w:val="30"/>
  </w:num>
  <w:num w:numId="29">
    <w:abstractNumId w:val="24"/>
  </w:num>
  <w:num w:numId="30">
    <w:abstractNumId w:val="19"/>
  </w:num>
  <w:num w:numId="31">
    <w:abstractNumId w:val="15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C"/>
    <w:rsid w:val="00023E01"/>
    <w:rsid w:val="00026DBF"/>
    <w:rsid w:val="000316F6"/>
    <w:rsid w:val="00031F47"/>
    <w:rsid w:val="0003480F"/>
    <w:rsid w:val="0005061C"/>
    <w:rsid w:val="000D53C9"/>
    <w:rsid w:val="000F23A4"/>
    <w:rsid w:val="000F2D63"/>
    <w:rsid w:val="00101786"/>
    <w:rsid w:val="0010481D"/>
    <w:rsid w:val="00117408"/>
    <w:rsid w:val="00117678"/>
    <w:rsid w:val="001421E1"/>
    <w:rsid w:val="001530A4"/>
    <w:rsid w:val="001667CD"/>
    <w:rsid w:val="001B036E"/>
    <w:rsid w:val="001B6576"/>
    <w:rsid w:val="002276FC"/>
    <w:rsid w:val="00271956"/>
    <w:rsid w:val="002871F4"/>
    <w:rsid w:val="00295FDD"/>
    <w:rsid w:val="002B01AE"/>
    <w:rsid w:val="002B3760"/>
    <w:rsid w:val="002D091F"/>
    <w:rsid w:val="002D6181"/>
    <w:rsid w:val="002F51AE"/>
    <w:rsid w:val="0031562E"/>
    <w:rsid w:val="00325BD2"/>
    <w:rsid w:val="00360B1F"/>
    <w:rsid w:val="003800A3"/>
    <w:rsid w:val="00381A9A"/>
    <w:rsid w:val="00395555"/>
    <w:rsid w:val="003B08C3"/>
    <w:rsid w:val="003C3A07"/>
    <w:rsid w:val="003E2413"/>
    <w:rsid w:val="003E50EE"/>
    <w:rsid w:val="003F03E2"/>
    <w:rsid w:val="00403F9D"/>
    <w:rsid w:val="00427AAF"/>
    <w:rsid w:val="00433FC0"/>
    <w:rsid w:val="00445504"/>
    <w:rsid w:val="00446DF5"/>
    <w:rsid w:val="00451DAB"/>
    <w:rsid w:val="004639C0"/>
    <w:rsid w:val="004700E4"/>
    <w:rsid w:val="00471575"/>
    <w:rsid w:val="004B2C94"/>
    <w:rsid w:val="00502AB2"/>
    <w:rsid w:val="0050795F"/>
    <w:rsid w:val="005203F4"/>
    <w:rsid w:val="005321A1"/>
    <w:rsid w:val="00534611"/>
    <w:rsid w:val="005363B8"/>
    <w:rsid w:val="005540D4"/>
    <w:rsid w:val="005708B8"/>
    <w:rsid w:val="005872C9"/>
    <w:rsid w:val="005A5B2E"/>
    <w:rsid w:val="005B0ACC"/>
    <w:rsid w:val="005B6329"/>
    <w:rsid w:val="005C0708"/>
    <w:rsid w:val="005D4898"/>
    <w:rsid w:val="005E4D90"/>
    <w:rsid w:val="005F3C7E"/>
    <w:rsid w:val="0060383C"/>
    <w:rsid w:val="0062582A"/>
    <w:rsid w:val="00635844"/>
    <w:rsid w:val="006425A6"/>
    <w:rsid w:val="006A3EFC"/>
    <w:rsid w:val="006B03B4"/>
    <w:rsid w:val="006B3145"/>
    <w:rsid w:val="006B72DB"/>
    <w:rsid w:val="006D0C50"/>
    <w:rsid w:val="006D6012"/>
    <w:rsid w:val="006E3F4B"/>
    <w:rsid w:val="007778C3"/>
    <w:rsid w:val="00787860"/>
    <w:rsid w:val="007A468F"/>
    <w:rsid w:val="007E1FC1"/>
    <w:rsid w:val="00836E20"/>
    <w:rsid w:val="00866355"/>
    <w:rsid w:val="008A3A79"/>
    <w:rsid w:val="008C03D7"/>
    <w:rsid w:val="008D025F"/>
    <w:rsid w:val="008D4A26"/>
    <w:rsid w:val="0090143E"/>
    <w:rsid w:val="00901B9B"/>
    <w:rsid w:val="009205AC"/>
    <w:rsid w:val="009412BF"/>
    <w:rsid w:val="00941D09"/>
    <w:rsid w:val="00950FCB"/>
    <w:rsid w:val="00951926"/>
    <w:rsid w:val="00972096"/>
    <w:rsid w:val="009766C8"/>
    <w:rsid w:val="00976E21"/>
    <w:rsid w:val="00977156"/>
    <w:rsid w:val="00994769"/>
    <w:rsid w:val="009A28DB"/>
    <w:rsid w:val="009B7FDA"/>
    <w:rsid w:val="009D001A"/>
    <w:rsid w:val="00A004AD"/>
    <w:rsid w:val="00A22767"/>
    <w:rsid w:val="00A247E4"/>
    <w:rsid w:val="00A31D99"/>
    <w:rsid w:val="00A553EA"/>
    <w:rsid w:val="00A60A24"/>
    <w:rsid w:val="00A655E5"/>
    <w:rsid w:val="00AD5724"/>
    <w:rsid w:val="00B0009B"/>
    <w:rsid w:val="00B15CC0"/>
    <w:rsid w:val="00B22ADD"/>
    <w:rsid w:val="00B67162"/>
    <w:rsid w:val="00B75FC8"/>
    <w:rsid w:val="00B774D3"/>
    <w:rsid w:val="00B87D57"/>
    <w:rsid w:val="00B900B2"/>
    <w:rsid w:val="00B9143A"/>
    <w:rsid w:val="00BE057C"/>
    <w:rsid w:val="00BF2827"/>
    <w:rsid w:val="00BF5CEB"/>
    <w:rsid w:val="00C0263C"/>
    <w:rsid w:val="00C24A73"/>
    <w:rsid w:val="00C338B3"/>
    <w:rsid w:val="00C401EE"/>
    <w:rsid w:val="00C615D5"/>
    <w:rsid w:val="00C946B5"/>
    <w:rsid w:val="00CD5E69"/>
    <w:rsid w:val="00CF6384"/>
    <w:rsid w:val="00D1600A"/>
    <w:rsid w:val="00D20DCD"/>
    <w:rsid w:val="00D3368E"/>
    <w:rsid w:val="00D47C46"/>
    <w:rsid w:val="00D8251B"/>
    <w:rsid w:val="00D87619"/>
    <w:rsid w:val="00DA6275"/>
    <w:rsid w:val="00DD1AF7"/>
    <w:rsid w:val="00DF04C3"/>
    <w:rsid w:val="00DF6F66"/>
    <w:rsid w:val="00E1154D"/>
    <w:rsid w:val="00E350FE"/>
    <w:rsid w:val="00E36BB0"/>
    <w:rsid w:val="00E7364F"/>
    <w:rsid w:val="00E81C13"/>
    <w:rsid w:val="00E9773F"/>
    <w:rsid w:val="00EA0C26"/>
    <w:rsid w:val="00EB4180"/>
    <w:rsid w:val="00EB7F7D"/>
    <w:rsid w:val="00EC2CE4"/>
    <w:rsid w:val="00ED15F4"/>
    <w:rsid w:val="00ED7974"/>
    <w:rsid w:val="00F07BCA"/>
    <w:rsid w:val="00F40617"/>
    <w:rsid w:val="00F52F81"/>
    <w:rsid w:val="00F56B50"/>
    <w:rsid w:val="00F931AE"/>
    <w:rsid w:val="00F96EC5"/>
    <w:rsid w:val="00FB0F55"/>
    <w:rsid w:val="00FD201F"/>
    <w:rsid w:val="00FE0DD4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E2276"/>
  <w15:docId w15:val="{DFA77EBE-053C-43D5-A1AA-BD9BE373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06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5061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061C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locked/>
    <w:rsid w:val="007778C3"/>
    <w:rPr>
      <w:spacing w:val="2"/>
    </w:rPr>
  </w:style>
  <w:style w:type="paragraph" w:customStyle="1" w:styleId="TableText">
    <w:name w:val="Table Text"/>
    <w:basedOn w:val="Normal"/>
    <w:link w:val="TableTextChar"/>
    <w:rsid w:val="007778C3"/>
    <w:pPr>
      <w:widowControl w:val="0"/>
      <w:autoSpaceDE w:val="0"/>
      <w:autoSpaceDN w:val="0"/>
      <w:adjustRightInd w:val="0"/>
      <w:spacing w:after="0" w:line="240" w:lineRule="auto"/>
      <w:ind w:left="100" w:right="-2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17408"/>
    <w:pPr>
      <w:ind w:left="720"/>
      <w:contextualSpacing/>
    </w:pPr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semiHidden/>
    <w:unhideWhenUsed/>
    <w:rsid w:val="00A31D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1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1D9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1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1D99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rsid w:val="00A3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1D9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51AE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2D0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091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635">
          <w:marLeft w:val="125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318">
          <w:marLeft w:val="125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Yosra Bedair</dc:creator>
  <cp:lastModifiedBy>Tracey Marie Lane</cp:lastModifiedBy>
  <cp:revision>2</cp:revision>
  <dcterms:created xsi:type="dcterms:W3CDTF">2018-02-04T10:02:00Z</dcterms:created>
  <dcterms:modified xsi:type="dcterms:W3CDTF">2018-02-04T10:02:00Z</dcterms:modified>
</cp:coreProperties>
</file>